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CC4EE4">
        <w:rPr>
          <w:szCs w:val="28"/>
        </w:rPr>
        <w:t xml:space="preserve"> 0002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CC4EE4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10.01.2014</w:t>
      </w:r>
      <w:r w:rsidR="000A6A8C">
        <w:rPr>
          <w:szCs w:val="28"/>
        </w:rPr>
        <w:t>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</w:t>
      </w:r>
      <w:r w:rsidRPr="00E10194">
        <w:rPr>
          <w:szCs w:val="28"/>
        </w:rPr>
        <w:t xml:space="preserve">по </w:t>
      </w:r>
      <w:proofErr w:type="gramStart"/>
      <w:r w:rsidRPr="00E10194">
        <w:rPr>
          <w:szCs w:val="28"/>
        </w:rPr>
        <w:t>контролю за</w:t>
      </w:r>
      <w:proofErr w:type="gramEnd"/>
      <w:r w:rsidRPr="00E10194"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в составе:</w:t>
      </w:r>
    </w:p>
    <w:p w:rsidR="006A4E92" w:rsidRDefault="00A7064F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ь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536086" w:rsidRPr="00611D29">
        <w:rPr>
          <w:szCs w:val="28"/>
        </w:rPr>
        <w:t xml:space="preserve"> </w:t>
      </w:r>
      <w:r>
        <w:rPr>
          <w:szCs w:val="28"/>
        </w:rPr>
        <w:t>Кулиш А.В.</w:t>
      </w:r>
      <w:r w:rsidR="00536086" w:rsidRPr="00C65486">
        <w:rPr>
          <w:szCs w:val="28"/>
        </w:rPr>
        <w:t xml:space="preserve"> - заместитель руководителя</w:t>
      </w:r>
      <w:r w:rsidR="00536086">
        <w:rPr>
          <w:szCs w:val="28"/>
        </w:rPr>
        <w:t xml:space="preserve"> </w:t>
      </w:r>
      <w:r w:rsidR="00536086" w:rsidRPr="00C65486">
        <w:rPr>
          <w:szCs w:val="28"/>
        </w:rPr>
        <w:t>Иркутского УФАС России</w:t>
      </w:r>
      <w:r w:rsidR="006A4E92">
        <w:rPr>
          <w:szCs w:val="28"/>
        </w:rPr>
        <w:t>;</w:t>
      </w:r>
    </w:p>
    <w:p w:rsidR="006A4E92" w:rsidRDefault="006A4E92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Члены Комиссии:</w:t>
      </w:r>
      <w:r w:rsidR="005107D4">
        <w:rPr>
          <w:szCs w:val="28"/>
        </w:rPr>
        <w:t xml:space="preserve"> Александров В.С. </w:t>
      </w:r>
      <w:r w:rsidR="00646CCC">
        <w:rPr>
          <w:szCs w:val="28"/>
        </w:rPr>
        <w:t>–</w:t>
      </w:r>
      <w:r w:rsidR="00536086">
        <w:rPr>
          <w:szCs w:val="28"/>
        </w:rPr>
        <w:t xml:space="preserve"> </w:t>
      </w:r>
      <w:r w:rsidR="005107D4">
        <w:rPr>
          <w:szCs w:val="28"/>
        </w:rPr>
        <w:t xml:space="preserve">заместитель </w:t>
      </w:r>
      <w:r>
        <w:rPr>
          <w:szCs w:val="28"/>
        </w:rPr>
        <w:t>начальник</w:t>
      </w:r>
      <w:r w:rsidR="005107D4">
        <w:rPr>
          <w:szCs w:val="28"/>
        </w:rPr>
        <w:t>а</w:t>
      </w:r>
      <w:r>
        <w:rPr>
          <w:szCs w:val="28"/>
        </w:rPr>
        <w:t xml:space="preserve"> отдела контроля государственного заказа Иркутского УФАС России; </w:t>
      </w:r>
      <w:r w:rsidR="00E1105E">
        <w:rPr>
          <w:szCs w:val="28"/>
        </w:rPr>
        <w:t>Коробовская О.В. - специалист-эксперт отдела контроля государственного заказа Иркутского УФАС России,</w:t>
      </w:r>
    </w:p>
    <w:p w:rsidR="006A4E92" w:rsidRDefault="0063775C" w:rsidP="00646CCC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>при участии представителей</w:t>
      </w:r>
      <w:r w:rsidR="00B77993">
        <w:rPr>
          <w:szCs w:val="28"/>
        </w:rPr>
        <w:t xml:space="preserve"> </w:t>
      </w:r>
      <w:r w:rsidR="00A7064F">
        <w:rPr>
          <w:szCs w:val="28"/>
        </w:rPr>
        <w:t>з</w:t>
      </w:r>
      <w:r w:rsidR="00CC4EE4">
        <w:rPr>
          <w:szCs w:val="28"/>
        </w:rPr>
        <w:t xml:space="preserve">аказчика </w:t>
      </w:r>
      <w:r w:rsidR="009864E5">
        <w:rPr>
          <w:szCs w:val="28"/>
        </w:rPr>
        <w:t xml:space="preserve"> </w:t>
      </w:r>
      <w:r w:rsidR="003E6922">
        <w:rPr>
          <w:szCs w:val="28"/>
        </w:rPr>
        <w:t>–</w:t>
      </w:r>
      <w:r w:rsidR="009864E5">
        <w:rPr>
          <w:szCs w:val="28"/>
        </w:rPr>
        <w:t xml:space="preserve"> </w:t>
      </w:r>
      <w:r>
        <w:rPr>
          <w:szCs w:val="28"/>
        </w:rPr>
        <w:t>ОГБУЗ «</w:t>
      </w:r>
      <w:proofErr w:type="spellStart"/>
      <w:r>
        <w:rPr>
          <w:szCs w:val="28"/>
        </w:rPr>
        <w:t>Усольская</w:t>
      </w:r>
      <w:proofErr w:type="spellEnd"/>
      <w:r>
        <w:rPr>
          <w:szCs w:val="28"/>
        </w:rPr>
        <w:t xml:space="preserve"> городская многопрофильная больница»</w:t>
      </w:r>
      <w:r w:rsidR="00BD3447">
        <w:rPr>
          <w:szCs w:val="28"/>
        </w:rPr>
        <w:t xml:space="preserve"> (далее – Заказчик)</w:t>
      </w:r>
      <w:r>
        <w:rPr>
          <w:szCs w:val="28"/>
        </w:rPr>
        <w:t xml:space="preserve"> </w:t>
      </w:r>
      <w:r w:rsidR="003E6922">
        <w:rPr>
          <w:szCs w:val="28"/>
        </w:rPr>
        <w:t xml:space="preserve"> </w:t>
      </w:r>
      <w:proofErr w:type="spellStart"/>
      <w:r>
        <w:rPr>
          <w:szCs w:val="28"/>
        </w:rPr>
        <w:t>Хатова</w:t>
      </w:r>
      <w:proofErr w:type="spellEnd"/>
      <w:r>
        <w:rPr>
          <w:szCs w:val="28"/>
        </w:rPr>
        <w:t xml:space="preserve"> О. О.</w:t>
      </w:r>
      <w:r w:rsidR="00A7064F">
        <w:rPr>
          <w:szCs w:val="28"/>
        </w:rPr>
        <w:t xml:space="preserve"> </w:t>
      </w:r>
      <w:r w:rsidR="003E6922">
        <w:rPr>
          <w:szCs w:val="28"/>
        </w:rPr>
        <w:t xml:space="preserve">(доверенность № </w:t>
      </w:r>
      <w:r>
        <w:rPr>
          <w:szCs w:val="28"/>
        </w:rPr>
        <w:t>3 от 10</w:t>
      </w:r>
      <w:r w:rsidR="003E6922">
        <w:rPr>
          <w:szCs w:val="28"/>
        </w:rPr>
        <w:t>.0</w:t>
      </w:r>
      <w:r>
        <w:rPr>
          <w:szCs w:val="28"/>
        </w:rPr>
        <w:t>1.2014</w:t>
      </w:r>
      <w:r w:rsidR="00B77993">
        <w:rPr>
          <w:szCs w:val="28"/>
        </w:rPr>
        <w:t xml:space="preserve"> г</w:t>
      </w:r>
      <w:r w:rsidR="00A7064F">
        <w:rPr>
          <w:szCs w:val="28"/>
        </w:rPr>
        <w:t>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Гредюшко</w:t>
      </w:r>
      <w:proofErr w:type="spellEnd"/>
      <w:r>
        <w:rPr>
          <w:szCs w:val="28"/>
        </w:rPr>
        <w:t xml:space="preserve"> Е.В. (доверенность № 4 от 10.01.2014 г.); </w:t>
      </w:r>
      <w:r w:rsidR="001D17AF">
        <w:rPr>
          <w:szCs w:val="28"/>
        </w:rPr>
        <w:t>представителя уполномоченного органа –</w:t>
      </w:r>
      <w:r>
        <w:rPr>
          <w:szCs w:val="28"/>
        </w:rPr>
        <w:t xml:space="preserve"> Министерства по регулированию контрактной системы в сфере закупок Иркутской области </w:t>
      </w:r>
      <w:r w:rsidR="00C546C2">
        <w:rPr>
          <w:szCs w:val="28"/>
        </w:rPr>
        <w:t>(далее -</w:t>
      </w:r>
      <w:r>
        <w:rPr>
          <w:szCs w:val="28"/>
        </w:rPr>
        <w:t xml:space="preserve"> уполномоченный орган, Министерство</w:t>
      </w:r>
      <w:r w:rsidR="00C546C2">
        <w:rPr>
          <w:szCs w:val="28"/>
        </w:rPr>
        <w:t>)</w:t>
      </w:r>
      <w:r w:rsidR="001D17AF">
        <w:rPr>
          <w:szCs w:val="28"/>
        </w:rPr>
        <w:t xml:space="preserve"> </w:t>
      </w:r>
      <w:r>
        <w:rPr>
          <w:szCs w:val="28"/>
        </w:rPr>
        <w:t xml:space="preserve">Игнатовой К.В. </w:t>
      </w:r>
      <w:r w:rsidR="00BD3447">
        <w:rPr>
          <w:szCs w:val="28"/>
        </w:rPr>
        <w:t>(доверенность № 2 от 10.01.2014</w:t>
      </w:r>
      <w:r w:rsidR="001D17AF">
        <w:rPr>
          <w:szCs w:val="28"/>
        </w:rPr>
        <w:t xml:space="preserve"> г.</w:t>
      </w:r>
      <w:r w:rsidR="00BD3447">
        <w:rPr>
          <w:szCs w:val="28"/>
        </w:rPr>
        <w:t>)</w:t>
      </w:r>
      <w:r w:rsidR="001D17AF">
        <w:rPr>
          <w:szCs w:val="28"/>
        </w:rPr>
        <w:t xml:space="preserve"> </w:t>
      </w:r>
      <w:r w:rsidR="00646CCC">
        <w:rPr>
          <w:szCs w:val="28"/>
        </w:rPr>
        <w:t>в от</w:t>
      </w:r>
      <w:r w:rsidR="00A7064F">
        <w:rPr>
          <w:szCs w:val="28"/>
        </w:rPr>
        <w:t xml:space="preserve">сутствии представителя </w:t>
      </w:r>
      <w:r w:rsidR="00BD3447">
        <w:rPr>
          <w:szCs w:val="28"/>
        </w:rPr>
        <w:t xml:space="preserve">заявителя </w:t>
      </w:r>
      <w:r w:rsidR="00646CCC">
        <w:rPr>
          <w:szCs w:val="28"/>
        </w:rPr>
        <w:t>–</w:t>
      </w:r>
      <w:r w:rsidR="00A7064F">
        <w:rPr>
          <w:szCs w:val="28"/>
        </w:rPr>
        <w:t xml:space="preserve"> </w:t>
      </w:r>
      <w:r w:rsidR="00BD3447">
        <w:rPr>
          <w:szCs w:val="28"/>
        </w:rPr>
        <w:t>ООО «ЭСКОМ СПб»</w:t>
      </w:r>
      <w:r w:rsidR="00A7064F">
        <w:rPr>
          <w:szCs w:val="28"/>
        </w:rPr>
        <w:t xml:space="preserve"> </w:t>
      </w:r>
      <w:r w:rsidR="00646CCC">
        <w:rPr>
          <w:szCs w:val="28"/>
        </w:rPr>
        <w:t xml:space="preserve">(надлежащим образом уведомлен о месте </w:t>
      </w:r>
      <w:r w:rsidR="001E60FF">
        <w:rPr>
          <w:szCs w:val="28"/>
        </w:rPr>
        <w:t>и времени рассмотрения жалобы),</w:t>
      </w:r>
    </w:p>
    <w:p w:rsidR="006A4E92" w:rsidRDefault="006A4E92" w:rsidP="006A4E92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жалобу </w:t>
      </w:r>
      <w:r w:rsidR="00A7064F">
        <w:rPr>
          <w:szCs w:val="28"/>
        </w:rPr>
        <w:t xml:space="preserve">ООО </w:t>
      </w:r>
      <w:r w:rsidR="00BD3447">
        <w:rPr>
          <w:szCs w:val="28"/>
        </w:rPr>
        <w:t xml:space="preserve">«ЭСКОМ СПб» </w:t>
      </w:r>
      <w:r w:rsidR="008D6A13">
        <w:rPr>
          <w:szCs w:val="28"/>
        </w:rPr>
        <w:t>(далее – Общество, заявитель)</w:t>
      </w:r>
      <w:r w:rsidR="005B6630">
        <w:rPr>
          <w:szCs w:val="28"/>
        </w:rPr>
        <w:t xml:space="preserve"> </w:t>
      </w:r>
      <w:r w:rsidR="00A7064F" w:rsidRPr="002919A2">
        <w:rPr>
          <w:szCs w:val="28"/>
        </w:rPr>
        <w:t xml:space="preserve">на </w:t>
      </w:r>
      <w:r w:rsidR="00BD3447">
        <w:rPr>
          <w:szCs w:val="28"/>
        </w:rPr>
        <w:t xml:space="preserve">положения документации открытого аукциона в электронной форме на </w:t>
      </w:r>
      <w:r w:rsidR="00BD3447" w:rsidRPr="00C8301D">
        <w:rPr>
          <w:szCs w:val="28"/>
        </w:rPr>
        <w:t>поставку</w:t>
      </w:r>
      <w:r w:rsidR="00BD3447">
        <w:rPr>
          <w:bCs/>
          <w:szCs w:val="28"/>
        </w:rPr>
        <w:t xml:space="preserve"> лекарственных препаратов</w:t>
      </w:r>
      <w:r w:rsidR="00BD3447">
        <w:rPr>
          <w:szCs w:val="28"/>
        </w:rPr>
        <w:t xml:space="preserve"> (реестровый № </w:t>
      </w:r>
      <w:r w:rsidR="00BD3447" w:rsidRPr="00C8301D">
        <w:rPr>
          <w:szCs w:val="28"/>
        </w:rPr>
        <w:t>0134200000113008289</w:t>
      </w:r>
      <w:r w:rsidR="00BD3447">
        <w:rPr>
          <w:szCs w:val="28"/>
        </w:rPr>
        <w:t>)</w:t>
      </w:r>
      <w:r w:rsidR="00BD3447">
        <w:rPr>
          <w:rStyle w:val="iceouttxt"/>
          <w:bCs/>
        </w:rPr>
        <w:t xml:space="preserve"> </w:t>
      </w:r>
      <w:r>
        <w:rPr>
          <w:rStyle w:val="iceouttxt"/>
          <w:bCs/>
        </w:rPr>
        <w:t xml:space="preserve">(далее – </w:t>
      </w:r>
      <w:r w:rsidR="00C26BD6">
        <w:rPr>
          <w:rStyle w:val="iceouttxt"/>
          <w:bCs/>
        </w:rPr>
        <w:t xml:space="preserve">открытый </w:t>
      </w:r>
      <w:r>
        <w:rPr>
          <w:rStyle w:val="iceouttxt"/>
          <w:bCs/>
        </w:rPr>
        <w:t>аукцион)</w:t>
      </w:r>
      <w:r>
        <w:rPr>
          <w:szCs w:val="28"/>
        </w:rPr>
        <w:t xml:space="preserve">, и в результате осуществления внеплановой проверки в соответствии с </w:t>
      </w:r>
      <w:r w:rsidR="00BD3447">
        <w:rPr>
          <w:szCs w:val="28"/>
        </w:rPr>
        <w:t xml:space="preserve">ч. 1 ст. 112 </w:t>
      </w:r>
      <w:r w:rsidR="00BD3447" w:rsidRPr="00BD3447">
        <w:rPr>
          <w:szCs w:val="28"/>
        </w:rPr>
        <w:t>Федеральный закон от 05.04.2013 N 44-ФЗ (ред. от 02.07.2013) "О контрактной системе в сфере закупок товаров, работ, услуг для обеспечения государственных и</w:t>
      </w:r>
      <w:proofErr w:type="gramEnd"/>
      <w:r w:rsidR="00BD3447" w:rsidRPr="00BD3447">
        <w:rPr>
          <w:szCs w:val="28"/>
        </w:rPr>
        <w:t xml:space="preserve"> муниципальных нужд"</w:t>
      </w:r>
      <w:r w:rsidR="0068601C">
        <w:rPr>
          <w:szCs w:val="28"/>
        </w:rPr>
        <w:t xml:space="preserve"> (далее – Закон о </w:t>
      </w:r>
      <w:r w:rsidR="0068601C">
        <w:rPr>
          <w:szCs w:val="28"/>
        </w:rPr>
        <w:lastRenderedPageBreak/>
        <w:t>контрактной системе)</w:t>
      </w:r>
      <w:r w:rsidR="00BD3447">
        <w:rPr>
          <w:szCs w:val="28"/>
        </w:rPr>
        <w:t xml:space="preserve">,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.5 ст.17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Административным регламентом, утвержденным приказом ФАС России от 24.07.2012г. №498,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933B67">
        <w:rPr>
          <w:szCs w:val="28"/>
        </w:rPr>
        <w:t>26</w:t>
      </w:r>
      <w:r w:rsidR="00C37615">
        <w:rPr>
          <w:szCs w:val="28"/>
        </w:rPr>
        <w:t>.12</w:t>
      </w:r>
      <w:r w:rsidR="000A6A8C" w:rsidRPr="00461428">
        <w:rPr>
          <w:szCs w:val="28"/>
        </w:rPr>
        <w:t>.2013г. в адрес Иркутского УФАС Р</w:t>
      </w:r>
      <w:r w:rsidR="00E954EA">
        <w:rPr>
          <w:szCs w:val="28"/>
        </w:rPr>
        <w:t>оссии поступила жалоба Общества,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D23E19">
        <w:rPr>
          <w:szCs w:val="28"/>
        </w:rPr>
        <w:t xml:space="preserve"> Заказчика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C546C2" w:rsidRDefault="00A208F8" w:rsidP="002B22B5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</w:t>
      </w:r>
      <w:r w:rsidR="002B22B5">
        <w:rPr>
          <w:szCs w:val="28"/>
        </w:rPr>
        <w:t>о требования</w:t>
      </w:r>
      <w:r w:rsidR="00AA50F8">
        <w:rPr>
          <w:szCs w:val="28"/>
        </w:rPr>
        <w:t xml:space="preserve"> к форме выпуска лекарственного препарата содержащегося в  пунктах 1,3,4 части </w:t>
      </w:r>
      <w:r w:rsidR="00AA50F8">
        <w:rPr>
          <w:szCs w:val="28"/>
          <w:lang w:val="en-US"/>
        </w:rPr>
        <w:t>V</w:t>
      </w:r>
      <w:r w:rsidR="00AA50F8" w:rsidRPr="00AA50F8">
        <w:rPr>
          <w:szCs w:val="28"/>
        </w:rPr>
        <w:t xml:space="preserve"> </w:t>
      </w:r>
      <w:r w:rsidR="00AA50F8">
        <w:rPr>
          <w:szCs w:val="28"/>
        </w:rPr>
        <w:t xml:space="preserve">«Заказ на поставку товара» аукционной документации (полиэтиленовый флакон) влечет ограничение количества участников размещения заказа, а также нарушает часть 1 статьи 41.6 закона о размещении заказов. Заявитель указывает, что пункту 3  части </w:t>
      </w:r>
      <w:r w:rsidR="00AA50F8">
        <w:rPr>
          <w:szCs w:val="28"/>
          <w:lang w:val="en-US"/>
        </w:rPr>
        <w:t>V</w:t>
      </w:r>
      <w:r w:rsidR="00AA50F8" w:rsidRPr="00AA50F8">
        <w:rPr>
          <w:szCs w:val="28"/>
        </w:rPr>
        <w:t xml:space="preserve"> </w:t>
      </w:r>
      <w:r w:rsidR="00AA50F8">
        <w:rPr>
          <w:szCs w:val="28"/>
        </w:rPr>
        <w:t>«Заказ на поставку товара» аукционной документации в соответствии с государственным реестром лекарственных средств соответствует только один производитель ООО «</w:t>
      </w:r>
      <w:proofErr w:type="spellStart"/>
      <w:r w:rsidR="00AA50F8">
        <w:rPr>
          <w:szCs w:val="28"/>
        </w:rPr>
        <w:t>Гематек</w:t>
      </w:r>
      <w:proofErr w:type="spellEnd"/>
      <w:r w:rsidR="00AA50F8">
        <w:rPr>
          <w:szCs w:val="28"/>
        </w:rPr>
        <w:t>»,</w:t>
      </w:r>
      <w:r w:rsidR="001C5A31">
        <w:rPr>
          <w:szCs w:val="28"/>
        </w:rPr>
        <w:t xml:space="preserve"> </w:t>
      </w:r>
      <w:r w:rsidR="00AA50F8">
        <w:rPr>
          <w:szCs w:val="28"/>
        </w:rPr>
        <w:t>что также ограничивает круг участников размещения заказа.</w:t>
      </w:r>
      <w:r w:rsidR="001C5A31">
        <w:rPr>
          <w:szCs w:val="28"/>
        </w:rPr>
        <w:t xml:space="preserve"> Также следует отметить, что пункт 1.4 Договора на поставку лекарственных препаратов содержит максимально короткий срок на поставку лекарственных препаратов, а именно </w:t>
      </w:r>
      <w:r w:rsidR="001C5A31" w:rsidRPr="00100FDD">
        <w:t>не позднее 2 (двух) дней после получения заявки</w:t>
      </w:r>
      <w:r w:rsidR="001C5A31">
        <w:t>, что ограничивает участие в открытом аукционе производителей из отдаленных регионов РФ.</w:t>
      </w:r>
      <w:r w:rsidR="00C44E52">
        <w:rPr>
          <w:szCs w:val="28"/>
        </w:rPr>
        <w:t xml:space="preserve"> </w:t>
      </w:r>
      <w:r w:rsidR="00902F4E">
        <w:rPr>
          <w:szCs w:val="28"/>
        </w:rPr>
        <w:t xml:space="preserve">Заявитель просит </w:t>
      </w:r>
      <w:r w:rsidR="008C6F40">
        <w:rPr>
          <w:szCs w:val="28"/>
        </w:rPr>
        <w:t>рассмотреть жалобу по сущ</w:t>
      </w:r>
      <w:r w:rsidR="001C5A31">
        <w:rPr>
          <w:szCs w:val="28"/>
        </w:rPr>
        <w:t>еству, признать ее обоснованной</w:t>
      </w:r>
      <w:r w:rsidR="008C6F40">
        <w:rPr>
          <w:szCs w:val="28"/>
        </w:rPr>
        <w:t>.</w:t>
      </w:r>
      <w:r w:rsidR="00FD3A28">
        <w:rPr>
          <w:szCs w:val="28"/>
        </w:rPr>
        <w:t xml:space="preserve"> </w:t>
      </w:r>
      <w:r w:rsidR="004C5423">
        <w:rPr>
          <w:szCs w:val="28"/>
        </w:rPr>
        <w:t xml:space="preserve">Заказчиком </w:t>
      </w:r>
      <w:r w:rsidR="001C5A31">
        <w:rPr>
          <w:szCs w:val="28"/>
        </w:rPr>
        <w:t>письменные возражения не представлены.</w:t>
      </w:r>
    </w:p>
    <w:p w:rsidR="00B257F5" w:rsidRDefault="00C546C2" w:rsidP="00C44E5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Уполномоченным органам представлены следующие</w:t>
      </w:r>
      <w:r w:rsidR="009E462F">
        <w:rPr>
          <w:szCs w:val="28"/>
          <w:lang w:eastAsia="ru-RU"/>
        </w:rPr>
        <w:t xml:space="preserve"> возражения</w:t>
      </w:r>
      <w:r>
        <w:rPr>
          <w:szCs w:val="28"/>
          <w:lang w:eastAsia="ru-RU"/>
        </w:rPr>
        <w:t xml:space="preserve">. </w:t>
      </w:r>
      <w:proofErr w:type="gramStart"/>
      <w:r w:rsidR="001C5A31">
        <w:rPr>
          <w:szCs w:val="28"/>
          <w:lang w:eastAsia="ru-RU"/>
        </w:rPr>
        <w:t>В соответствии с положениями Закона о размещении заказов, а также Положением о порядке взаимодействия уполномоченного органа и государственных заказчиков при размещении заказов на поставку товаров, выполнение работ и оказание услуг для государственных нужд Иркутской области</w:t>
      </w:r>
      <w:r w:rsidR="00B257F5">
        <w:rPr>
          <w:szCs w:val="28"/>
          <w:lang w:eastAsia="ru-RU"/>
        </w:rPr>
        <w:t>, утвержденным постановлением Правительства Иркутской области от 29.12.2009 г. № 405/184-пп, Заказчик представил на размещение заявку на поставку лекарственных препаратов, на основании которой была сформирована документация</w:t>
      </w:r>
      <w:proofErr w:type="gramEnd"/>
      <w:r w:rsidR="00B257F5">
        <w:rPr>
          <w:szCs w:val="28"/>
          <w:lang w:eastAsia="ru-RU"/>
        </w:rPr>
        <w:t xml:space="preserve"> по проведению открытого аукциона. В соответствии с частью 3.1 статьи 34, части 1 статьи 41.6 Закона о размещении заказов, Заказчик вправе определить в своей заявке такие требования к качеству, техническим и функциональным характеристикам товара, которые соответствуют его потребностям.</w:t>
      </w:r>
      <w:r w:rsidR="00C44E52">
        <w:rPr>
          <w:szCs w:val="28"/>
          <w:lang w:eastAsia="ru-RU"/>
        </w:rPr>
        <w:t xml:space="preserve"> Уполномоченный орган считает жалобу </w:t>
      </w:r>
      <w:r w:rsidR="00B257F5">
        <w:rPr>
          <w:szCs w:val="28"/>
          <w:lang w:eastAsia="ru-RU"/>
        </w:rPr>
        <w:t>необоснованной.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A6A8C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proofErr w:type="gramStart"/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B257F5">
        <w:rPr>
          <w:szCs w:val="28"/>
        </w:rPr>
        <w:t>, Уполномоченного органа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</w:t>
      </w:r>
      <w:proofErr w:type="gramEnd"/>
      <w:r w:rsidRPr="00A47C91">
        <w:rPr>
          <w:szCs w:val="28"/>
        </w:rPr>
        <w:t xml:space="preserve"> следующее.</w:t>
      </w:r>
    </w:p>
    <w:p w:rsidR="00A208F8" w:rsidRDefault="000146A0" w:rsidP="00A208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17.12</w:t>
      </w:r>
      <w:r w:rsidR="00262DE4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.2013г. 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общероссийском официальном сайте в сети Интернет </w:t>
      </w:r>
      <w:hyperlink r:id="rId8" w:history="1">
        <w:r w:rsidR="000A6A8C" w:rsidRPr="009C588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размещено извещение №</w:t>
      </w:r>
      <w:r w:rsidR="00BC6160" w:rsidRPr="009C5886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146A0">
        <w:rPr>
          <w:rFonts w:ascii="Times New Roman" w:hAnsi="Times New Roman" w:cs="Times New Roman"/>
          <w:b w:val="0"/>
          <w:color w:val="auto"/>
          <w:sz w:val="28"/>
          <w:szCs w:val="28"/>
        </w:rPr>
        <w:t>0134200000113008289</w:t>
      </w:r>
      <w:r w:rsidR="002A6013" w:rsidRPr="00CE3E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6A8C" w:rsidRPr="002A601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открытого аукциона, </w:t>
      </w:r>
      <w:r w:rsidR="003B5956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документация </w:t>
      </w:r>
      <w:r w:rsidR="00F90175">
        <w:rPr>
          <w:rFonts w:ascii="Times New Roman" w:hAnsi="Times New Roman" w:cs="Times New Roman"/>
          <w:b w:val="0"/>
          <w:color w:val="auto"/>
          <w:sz w:val="28"/>
          <w:szCs w:val="28"/>
        </w:rPr>
        <w:t>об открытом аукционе</w:t>
      </w:r>
      <w:r w:rsidR="00C77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7447" w:rsidRPr="00C77447">
        <w:rPr>
          <w:rFonts w:ascii="Times New Roman" w:hAnsi="Times New Roman" w:cs="Times New Roman"/>
          <w:b w:val="0"/>
          <w:color w:val="auto"/>
          <w:sz w:val="28"/>
          <w:szCs w:val="28"/>
        </w:rPr>
        <w:t>на поставку</w:t>
      </w:r>
      <w:r w:rsidR="00CC3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34DE" w:rsidRPr="00CC34D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лекарственных препаратов</w:t>
      </w:r>
      <w:r w:rsidR="00C6281E" w:rsidRPr="00C7744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 же приложения к аукционной </w:t>
      </w:r>
      <w:proofErr w:type="gramStart"/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документации</w:t>
      </w:r>
      <w:proofErr w:type="gramEnd"/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являющиеся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19249A">
        <w:rPr>
          <w:rFonts w:ascii="Times New Roman" w:hAnsi="Times New Roman" w:cs="Times New Roman"/>
          <w:b w:val="0"/>
          <w:color w:val="auto"/>
          <w:sz w:val="28"/>
          <w:szCs w:val="28"/>
        </w:rPr>
        <w:t>неотъемлемой частью.</w:t>
      </w:r>
    </w:p>
    <w:p w:rsidR="00DB315F" w:rsidRDefault="00DB315F" w:rsidP="00DB315F">
      <w:pPr>
        <w:ind w:firstLine="708"/>
        <w:rPr>
          <w:lang w:eastAsia="ru-RU"/>
        </w:rPr>
      </w:pPr>
      <w:r>
        <w:rPr>
          <w:lang w:eastAsia="ru-RU"/>
        </w:rPr>
        <w:t xml:space="preserve">В соответствии с частью </w:t>
      </w:r>
      <w:r>
        <w:rPr>
          <w:lang w:val="en-US" w:eastAsia="ru-RU"/>
        </w:rPr>
        <w:t>V</w:t>
      </w:r>
      <w:r>
        <w:rPr>
          <w:lang w:eastAsia="ru-RU"/>
        </w:rPr>
        <w:t xml:space="preserve"> «</w:t>
      </w:r>
      <w:r>
        <w:t>З</w:t>
      </w:r>
      <w:r w:rsidRPr="0019249A">
        <w:t>аказ на поставку товара</w:t>
      </w:r>
      <w:r>
        <w:rPr>
          <w:b/>
        </w:rPr>
        <w:t>»</w:t>
      </w:r>
      <w:r>
        <w:rPr>
          <w:lang w:eastAsia="ru-RU"/>
        </w:rPr>
        <w:t xml:space="preserve"> документации об открытом аукционе предметом поставки является:</w:t>
      </w:r>
    </w:p>
    <w:tbl>
      <w:tblPr>
        <w:tblpPr w:leftFromText="180" w:rightFromText="180" w:vertAnchor="text" w:horzAnchor="margin" w:tblpY="80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528"/>
        <w:gridCol w:w="5580"/>
        <w:gridCol w:w="900"/>
        <w:gridCol w:w="1080"/>
      </w:tblGrid>
      <w:tr w:rsidR="000146A0" w:rsidRPr="002A7441" w:rsidTr="00412000">
        <w:trPr>
          <w:trHeight w:val="1035"/>
        </w:trPr>
        <w:tc>
          <w:tcPr>
            <w:tcW w:w="460" w:type="dxa"/>
          </w:tcPr>
          <w:p w:rsidR="000146A0" w:rsidRPr="002A7441" w:rsidRDefault="000146A0" w:rsidP="00412000">
            <w:pPr>
              <w:rPr>
                <w:b/>
                <w:bCs/>
                <w:color w:val="000000"/>
              </w:rPr>
            </w:pPr>
            <w:r w:rsidRPr="002A7441">
              <w:rPr>
                <w:b/>
                <w:bCs/>
                <w:color w:val="000000"/>
              </w:rPr>
              <w:t>№</w:t>
            </w:r>
          </w:p>
        </w:tc>
        <w:tc>
          <w:tcPr>
            <w:tcW w:w="2528" w:type="dxa"/>
          </w:tcPr>
          <w:p w:rsidR="000146A0" w:rsidRPr="002A7441" w:rsidRDefault="000146A0" w:rsidP="004120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EB0">
              <w:rPr>
                <w:b/>
                <w:bCs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5580" w:type="dxa"/>
          </w:tcPr>
          <w:p w:rsidR="000146A0" w:rsidRPr="002A7441" w:rsidRDefault="000146A0" w:rsidP="00412000">
            <w:pPr>
              <w:jc w:val="center"/>
              <w:rPr>
                <w:b/>
                <w:bCs/>
                <w:color w:val="000000"/>
              </w:rPr>
            </w:pPr>
            <w:r w:rsidRPr="00537EB0">
              <w:rPr>
                <w:b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900" w:type="dxa"/>
            <w:shd w:val="clear" w:color="000000" w:fill="FFFFFF"/>
          </w:tcPr>
          <w:p w:rsidR="000146A0" w:rsidRPr="002A7441" w:rsidRDefault="000146A0" w:rsidP="00412000">
            <w:pPr>
              <w:jc w:val="center"/>
              <w:rPr>
                <w:b/>
                <w:bCs/>
              </w:rPr>
            </w:pPr>
            <w:r w:rsidRPr="002A7441">
              <w:rPr>
                <w:b/>
                <w:bCs/>
              </w:rPr>
              <w:t xml:space="preserve">Ед. </w:t>
            </w:r>
            <w:proofErr w:type="spellStart"/>
            <w:r w:rsidRPr="002A7441">
              <w:rPr>
                <w:b/>
                <w:bCs/>
              </w:rPr>
              <w:t>изм</w:t>
            </w:r>
            <w:proofErr w:type="spellEnd"/>
            <w:r w:rsidRPr="002A7441">
              <w:rPr>
                <w:b/>
                <w:bCs/>
              </w:rPr>
              <w:t>.</w:t>
            </w:r>
          </w:p>
        </w:tc>
        <w:tc>
          <w:tcPr>
            <w:tcW w:w="1080" w:type="dxa"/>
          </w:tcPr>
          <w:p w:rsidR="000146A0" w:rsidRPr="002A7441" w:rsidRDefault="000146A0" w:rsidP="00412000">
            <w:pPr>
              <w:jc w:val="center"/>
              <w:rPr>
                <w:b/>
                <w:bCs/>
                <w:color w:val="000000"/>
              </w:rPr>
            </w:pPr>
            <w:r w:rsidRPr="002A7441">
              <w:rPr>
                <w:b/>
                <w:bCs/>
                <w:color w:val="000000"/>
              </w:rPr>
              <w:t>Кол-во</w:t>
            </w:r>
          </w:p>
        </w:tc>
      </w:tr>
      <w:tr w:rsidR="000146A0" w:rsidRPr="002A7441" w:rsidTr="00412000">
        <w:trPr>
          <w:trHeight w:val="870"/>
        </w:trPr>
        <w:tc>
          <w:tcPr>
            <w:tcW w:w="460" w:type="dxa"/>
            <w:noWrap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>1</w:t>
            </w:r>
          </w:p>
        </w:tc>
        <w:tc>
          <w:tcPr>
            <w:tcW w:w="2528" w:type="dxa"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>Натрия хлорид</w:t>
            </w:r>
          </w:p>
        </w:tc>
        <w:tc>
          <w:tcPr>
            <w:tcW w:w="5580" w:type="dxa"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 xml:space="preserve">раствор для </w:t>
            </w:r>
            <w:proofErr w:type="spellStart"/>
            <w:r w:rsidRPr="00D23E19">
              <w:rPr>
                <w:b/>
              </w:rPr>
              <w:t>инфузий</w:t>
            </w:r>
            <w:proofErr w:type="spellEnd"/>
            <w:r w:rsidRPr="00D23E19">
              <w:rPr>
                <w:b/>
              </w:rPr>
              <w:t xml:space="preserve"> 0,9% 250 мл флакон полиэтиленовые №1</w:t>
            </w:r>
          </w:p>
        </w:tc>
        <w:tc>
          <w:tcPr>
            <w:tcW w:w="900" w:type="dxa"/>
            <w:noWrap/>
          </w:tcPr>
          <w:p w:rsidR="000146A0" w:rsidRPr="002A7441" w:rsidRDefault="000146A0" w:rsidP="00412000">
            <w:proofErr w:type="spellStart"/>
            <w:r w:rsidRPr="002A7441">
              <w:t>фл</w:t>
            </w:r>
            <w:proofErr w:type="spellEnd"/>
          </w:p>
        </w:tc>
        <w:tc>
          <w:tcPr>
            <w:tcW w:w="1080" w:type="dxa"/>
          </w:tcPr>
          <w:p w:rsidR="000146A0" w:rsidRPr="002A7441" w:rsidRDefault="000146A0" w:rsidP="00412000">
            <w:r w:rsidRPr="002A7441">
              <w:t>70 000</w:t>
            </w:r>
          </w:p>
        </w:tc>
      </w:tr>
      <w:tr w:rsidR="000146A0" w:rsidRPr="002A7441" w:rsidTr="00412000">
        <w:trPr>
          <w:trHeight w:val="870"/>
        </w:trPr>
        <w:tc>
          <w:tcPr>
            <w:tcW w:w="460" w:type="dxa"/>
            <w:noWrap/>
          </w:tcPr>
          <w:p w:rsidR="000146A0" w:rsidRPr="002A7441" w:rsidRDefault="000146A0" w:rsidP="00412000">
            <w:r w:rsidRPr="002A7441">
              <w:t>2</w:t>
            </w:r>
          </w:p>
        </w:tc>
        <w:tc>
          <w:tcPr>
            <w:tcW w:w="2528" w:type="dxa"/>
          </w:tcPr>
          <w:p w:rsidR="000146A0" w:rsidRPr="002A7441" w:rsidRDefault="000146A0" w:rsidP="00412000">
            <w:r w:rsidRPr="002A7441">
              <w:t>Натрия хлорид</w:t>
            </w:r>
          </w:p>
        </w:tc>
        <w:tc>
          <w:tcPr>
            <w:tcW w:w="5580" w:type="dxa"/>
          </w:tcPr>
          <w:p w:rsidR="000146A0" w:rsidRPr="002A7441" w:rsidRDefault="000146A0" w:rsidP="00412000">
            <w:r w:rsidRPr="002A7441">
              <w:t xml:space="preserve">раствор для инъекций 0.9%, 10 мл - ампулы (10) </w:t>
            </w:r>
          </w:p>
        </w:tc>
        <w:tc>
          <w:tcPr>
            <w:tcW w:w="900" w:type="dxa"/>
            <w:noWrap/>
          </w:tcPr>
          <w:p w:rsidR="000146A0" w:rsidRPr="002A7441" w:rsidRDefault="000146A0" w:rsidP="00412000">
            <w:proofErr w:type="spellStart"/>
            <w:r w:rsidRPr="002A7441">
              <w:t>уп</w:t>
            </w:r>
            <w:proofErr w:type="spellEnd"/>
          </w:p>
        </w:tc>
        <w:tc>
          <w:tcPr>
            <w:tcW w:w="1080" w:type="dxa"/>
          </w:tcPr>
          <w:p w:rsidR="000146A0" w:rsidRPr="002A7441" w:rsidRDefault="000146A0" w:rsidP="00412000">
            <w:r w:rsidRPr="002A7441">
              <w:t>50</w:t>
            </w:r>
          </w:p>
        </w:tc>
      </w:tr>
      <w:tr w:rsidR="000146A0" w:rsidRPr="002A7441" w:rsidTr="00412000">
        <w:trPr>
          <w:trHeight w:val="870"/>
        </w:trPr>
        <w:tc>
          <w:tcPr>
            <w:tcW w:w="460" w:type="dxa"/>
            <w:noWrap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>3</w:t>
            </w:r>
          </w:p>
        </w:tc>
        <w:tc>
          <w:tcPr>
            <w:tcW w:w="2528" w:type="dxa"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>Натрия хлорид</w:t>
            </w:r>
          </w:p>
        </w:tc>
        <w:tc>
          <w:tcPr>
            <w:tcW w:w="5580" w:type="dxa"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 xml:space="preserve">раствор для </w:t>
            </w:r>
            <w:proofErr w:type="spellStart"/>
            <w:r w:rsidRPr="00D23E19">
              <w:rPr>
                <w:b/>
              </w:rPr>
              <w:t>инфузий</w:t>
            </w:r>
            <w:proofErr w:type="spellEnd"/>
            <w:r w:rsidRPr="00D23E19">
              <w:rPr>
                <w:b/>
              </w:rPr>
              <w:t xml:space="preserve"> 0,9% 500 мл флаконы полиэтиленовые</w:t>
            </w:r>
            <w:proofErr w:type="gramStart"/>
            <w:r w:rsidRPr="00D23E19">
              <w:rPr>
                <w:b/>
              </w:rPr>
              <w:t xml:space="preserve"> ,</w:t>
            </w:r>
            <w:proofErr w:type="gramEnd"/>
            <w:r w:rsidRPr="00D23E19">
              <w:rPr>
                <w:b/>
              </w:rPr>
              <w:t xml:space="preserve"> в комплекте с канюлями, упаковка  № 10</w:t>
            </w:r>
          </w:p>
        </w:tc>
        <w:tc>
          <w:tcPr>
            <w:tcW w:w="900" w:type="dxa"/>
            <w:noWrap/>
          </w:tcPr>
          <w:p w:rsidR="000146A0" w:rsidRPr="002A7441" w:rsidRDefault="000146A0" w:rsidP="00412000">
            <w:proofErr w:type="spellStart"/>
            <w:r w:rsidRPr="002A7441">
              <w:t>уп</w:t>
            </w:r>
            <w:proofErr w:type="spellEnd"/>
          </w:p>
        </w:tc>
        <w:tc>
          <w:tcPr>
            <w:tcW w:w="1080" w:type="dxa"/>
          </w:tcPr>
          <w:p w:rsidR="000146A0" w:rsidRPr="002A7441" w:rsidRDefault="000146A0" w:rsidP="00412000">
            <w:r w:rsidRPr="002A7441">
              <w:t>400</w:t>
            </w:r>
          </w:p>
        </w:tc>
      </w:tr>
      <w:tr w:rsidR="000146A0" w:rsidRPr="002A7441" w:rsidTr="00412000">
        <w:trPr>
          <w:trHeight w:val="870"/>
        </w:trPr>
        <w:tc>
          <w:tcPr>
            <w:tcW w:w="460" w:type="dxa"/>
            <w:noWrap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>4</w:t>
            </w:r>
          </w:p>
        </w:tc>
        <w:tc>
          <w:tcPr>
            <w:tcW w:w="2528" w:type="dxa"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>Натрия хлорид</w:t>
            </w:r>
          </w:p>
        </w:tc>
        <w:tc>
          <w:tcPr>
            <w:tcW w:w="5580" w:type="dxa"/>
          </w:tcPr>
          <w:p w:rsidR="000146A0" w:rsidRPr="00D23E19" w:rsidRDefault="000146A0" w:rsidP="00412000">
            <w:pPr>
              <w:rPr>
                <w:b/>
              </w:rPr>
            </w:pPr>
            <w:r w:rsidRPr="00D23E19">
              <w:rPr>
                <w:b/>
              </w:rPr>
              <w:t xml:space="preserve">раствор для </w:t>
            </w:r>
            <w:proofErr w:type="spellStart"/>
            <w:r w:rsidRPr="00D23E19">
              <w:rPr>
                <w:b/>
              </w:rPr>
              <w:t>инфузий</w:t>
            </w:r>
            <w:proofErr w:type="spellEnd"/>
            <w:r w:rsidRPr="00D23E19">
              <w:rPr>
                <w:b/>
              </w:rPr>
              <w:t xml:space="preserve"> 0,9% 100 , флакон полиэтиленовый № 24 в упаковке</w:t>
            </w:r>
          </w:p>
        </w:tc>
        <w:tc>
          <w:tcPr>
            <w:tcW w:w="900" w:type="dxa"/>
            <w:noWrap/>
          </w:tcPr>
          <w:p w:rsidR="000146A0" w:rsidRPr="002A7441" w:rsidRDefault="000146A0" w:rsidP="00412000">
            <w:proofErr w:type="spellStart"/>
            <w:r w:rsidRPr="002A7441">
              <w:t>уп</w:t>
            </w:r>
            <w:proofErr w:type="spellEnd"/>
          </w:p>
        </w:tc>
        <w:tc>
          <w:tcPr>
            <w:tcW w:w="1080" w:type="dxa"/>
          </w:tcPr>
          <w:p w:rsidR="000146A0" w:rsidRPr="002A7441" w:rsidRDefault="000146A0" w:rsidP="00412000">
            <w:r w:rsidRPr="002A7441">
              <w:t>40</w:t>
            </w:r>
          </w:p>
        </w:tc>
      </w:tr>
    </w:tbl>
    <w:p w:rsidR="00C44E52" w:rsidRDefault="000146A0" w:rsidP="00FD3A28">
      <w:pPr>
        <w:ind w:firstLine="540"/>
        <w:jc w:val="both"/>
        <w:rPr>
          <w:szCs w:val="28"/>
        </w:rPr>
      </w:pPr>
      <w:r>
        <w:rPr>
          <w:lang w:eastAsia="ru-RU"/>
        </w:rPr>
        <w:t xml:space="preserve">Однако, 30.12.2013 г. в документацию об открытом аукционе было внесено изменение, а именно изменено содержание пункта 3 части </w:t>
      </w:r>
      <w:r>
        <w:rPr>
          <w:lang w:val="en-US" w:eastAsia="ru-RU"/>
        </w:rPr>
        <w:t>V</w:t>
      </w:r>
      <w:r>
        <w:rPr>
          <w:lang w:eastAsia="ru-RU"/>
        </w:rPr>
        <w:t xml:space="preserve"> «</w:t>
      </w:r>
      <w:r>
        <w:t>З</w:t>
      </w:r>
      <w:r w:rsidRPr="0019249A">
        <w:t>аказ на поставку товара</w:t>
      </w:r>
      <w:r>
        <w:rPr>
          <w:b/>
        </w:rPr>
        <w:t>»</w:t>
      </w:r>
      <w:r>
        <w:rPr>
          <w:lang w:eastAsia="ru-RU"/>
        </w:rPr>
        <w:t xml:space="preserve"> документации об открытом аукционе – </w:t>
      </w:r>
      <w:r w:rsidR="00570484">
        <w:rPr>
          <w:lang w:eastAsia="ru-RU"/>
        </w:rPr>
        <w:t>натрия</w:t>
      </w:r>
      <w:r w:rsidRPr="000146A0">
        <w:rPr>
          <w:lang w:eastAsia="ru-RU"/>
        </w:rPr>
        <w:t xml:space="preserve"> хлорид (</w:t>
      </w:r>
      <w:r w:rsidRPr="000146A0">
        <w:t xml:space="preserve">раствор для </w:t>
      </w:r>
      <w:proofErr w:type="spellStart"/>
      <w:r w:rsidRPr="000146A0">
        <w:t>инфузий</w:t>
      </w:r>
      <w:proofErr w:type="spellEnd"/>
      <w:r w:rsidRPr="000146A0">
        <w:t xml:space="preserve"> 0,9</w:t>
      </w:r>
      <w:r>
        <w:t>% 500 мл флаконы полиэтиленовые</w:t>
      </w:r>
      <w:r w:rsidRPr="000146A0">
        <w:t xml:space="preserve">, в комплекте с канюлями, упаковка  № 10, </w:t>
      </w:r>
      <w:proofErr w:type="spellStart"/>
      <w:r w:rsidRPr="000146A0">
        <w:t>уп</w:t>
      </w:r>
      <w:proofErr w:type="spellEnd"/>
      <w:r w:rsidRPr="000146A0">
        <w:t>. 400)</w:t>
      </w:r>
      <w:r>
        <w:t xml:space="preserve">. В действующей редакции данный пункт звучит следующим образом – </w:t>
      </w:r>
      <w:r w:rsidR="00570484">
        <w:t>натрия</w:t>
      </w:r>
      <w:r>
        <w:t xml:space="preserve"> хлорид (</w:t>
      </w:r>
      <w:r w:rsidRPr="000146A0">
        <w:rPr>
          <w:szCs w:val="28"/>
        </w:rPr>
        <w:t xml:space="preserve">раствор для </w:t>
      </w:r>
      <w:proofErr w:type="spellStart"/>
      <w:r w:rsidRPr="000146A0">
        <w:rPr>
          <w:szCs w:val="28"/>
        </w:rPr>
        <w:t>инфузий</w:t>
      </w:r>
      <w:proofErr w:type="spellEnd"/>
      <w:r w:rsidRPr="000146A0">
        <w:rPr>
          <w:szCs w:val="28"/>
        </w:rPr>
        <w:t xml:space="preserve"> 0,9% 500 мл флаконы полиэтиленовые, упаковка  № 10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уп</w:t>
      </w:r>
      <w:proofErr w:type="spellEnd"/>
      <w:r>
        <w:rPr>
          <w:szCs w:val="28"/>
        </w:rPr>
        <w:t>. 400).</w:t>
      </w:r>
      <w:r w:rsidR="00FD3A28">
        <w:rPr>
          <w:szCs w:val="28"/>
        </w:rPr>
        <w:t xml:space="preserve"> На основании </w:t>
      </w:r>
      <w:proofErr w:type="gramStart"/>
      <w:r w:rsidR="00FD3A28">
        <w:rPr>
          <w:szCs w:val="28"/>
        </w:rPr>
        <w:t>изложенного</w:t>
      </w:r>
      <w:proofErr w:type="gramEnd"/>
      <w:r w:rsidR="00FD3A28">
        <w:t xml:space="preserve">, </w:t>
      </w:r>
      <w:r w:rsidR="00FD3A28">
        <w:rPr>
          <w:szCs w:val="28"/>
        </w:rPr>
        <w:t xml:space="preserve">Комиссией Иркутского УФАС России данный довод не рассматривался.  </w:t>
      </w:r>
    </w:p>
    <w:p w:rsidR="00FD3A28" w:rsidRPr="000146A0" w:rsidRDefault="00FD3A28" w:rsidP="00E2291B">
      <w:pPr>
        <w:ind w:firstLine="540"/>
        <w:jc w:val="both"/>
        <w:rPr>
          <w:szCs w:val="28"/>
          <w:lang w:eastAsia="ru-RU"/>
        </w:rPr>
      </w:pPr>
    </w:p>
    <w:p w:rsidR="007843AD" w:rsidRDefault="00DB315F" w:rsidP="00E2291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lang w:eastAsia="ru-RU"/>
        </w:rPr>
        <w:t xml:space="preserve">Согласно </w:t>
      </w:r>
      <w:r w:rsidR="001628E8">
        <w:rPr>
          <w:lang w:eastAsia="ru-RU"/>
        </w:rPr>
        <w:t>части 1</w:t>
      </w:r>
      <w:r>
        <w:rPr>
          <w:lang w:eastAsia="ru-RU"/>
        </w:rPr>
        <w:t xml:space="preserve"> статьи 41.6 Закона о размещении заказов </w:t>
      </w:r>
      <w:proofErr w:type="gramStart"/>
      <w:r w:rsidR="00E2291B">
        <w:rPr>
          <w:szCs w:val="28"/>
          <w:lang w:eastAsia="ru-RU"/>
        </w:rPr>
        <w:t>документация</w:t>
      </w:r>
      <w:proofErr w:type="gramEnd"/>
      <w:r w:rsidR="00E2291B">
        <w:rPr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="00E2291B">
          <w:rPr>
            <w:color w:val="0000FF"/>
            <w:szCs w:val="28"/>
            <w:lang w:eastAsia="ru-RU"/>
          </w:rPr>
          <w:t>частями 1</w:t>
        </w:r>
      </w:hyperlink>
      <w:r w:rsidR="00E2291B">
        <w:rPr>
          <w:szCs w:val="28"/>
          <w:lang w:eastAsia="ru-RU"/>
        </w:rPr>
        <w:t xml:space="preserve"> - </w:t>
      </w:r>
      <w:hyperlink r:id="rId10" w:history="1">
        <w:r w:rsidR="00E2291B">
          <w:rPr>
            <w:color w:val="0000FF"/>
            <w:szCs w:val="28"/>
            <w:lang w:eastAsia="ru-RU"/>
          </w:rPr>
          <w:t>3.2</w:t>
        </w:r>
      </w:hyperlink>
      <w:r w:rsidR="00E2291B">
        <w:rPr>
          <w:szCs w:val="28"/>
          <w:lang w:eastAsia="ru-RU"/>
        </w:rPr>
        <w:t xml:space="preserve">, </w:t>
      </w:r>
      <w:hyperlink r:id="rId11" w:history="1">
        <w:r w:rsidR="00E2291B">
          <w:rPr>
            <w:color w:val="0000FF"/>
            <w:szCs w:val="28"/>
            <w:lang w:eastAsia="ru-RU"/>
          </w:rPr>
          <w:t>4.1</w:t>
        </w:r>
      </w:hyperlink>
      <w:r w:rsidR="00E2291B">
        <w:rPr>
          <w:szCs w:val="28"/>
          <w:lang w:eastAsia="ru-RU"/>
        </w:rPr>
        <w:t xml:space="preserve"> - </w:t>
      </w:r>
      <w:hyperlink r:id="rId12" w:history="1">
        <w:r w:rsidR="00E2291B">
          <w:rPr>
            <w:color w:val="0000FF"/>
            <w:szCs w:val="28"/>
            <w:lang w:eastAsia="ru-RU"/>
          </w:rPr>
          <w:t>6 статьи 34</w:t>
        </w:r>
      </w:hyperlink>
      <w:r w:rsidR="00E2291B">
        <w:rPr>
          <w:szCs w:val="28"/>
          <w:lang w:eastAsia="ru-RU"/>
        </w:rPr>
        <w:t xml:space="preserve"> настоящего Федерального закона.</w:t>
      </w:r>
    </w:p>
    <w:p w:rsidR="007843AD" w:rsidRDefault="007843AD" w:rsidP="00236AC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 части 1 статьи 34 Закона о размещении заказов </w:t>
      </w:r>
      <w:proofErr w:type="gramStart"/>
      <w:r>
        <w:rPr>
          <w:szCs w:val="28"/>
          <w:lang w:eastAsia="ru-RU"/>
        </w:rPr>
        <w:t>Документация</w:t>
      </w:r>
      <w:proofErr w:type="gramEnd"/>
      <w:r>
        <w:rPr>
          <w:szCs w:val="28"/>
          <w:lang w:eastAsia="ru-RU"/>
        </w:rPr>
        <w:t xml:space="preserve"> об аукционе </w:t>
      </w:r>
      <w:r w:rsidRPr="00236ACB">
        <w:rPr>
          <w:szCs w:val="28"/>
          <w:u w:val="single"/>
          <w:lang w:eastAsia="ru-RU"/>
        </w:rPr>
        <w:t>разрабатывается заказчиком</w:t>
      </w:r>
      <w:r>
        <w:rPr>
          <w:szCs w:val="28"/>
          <w:lang w:eastAsia="ru-RU"/>
        </w:rPr>
        <w:t xml:space="preserve">, уполномоченным органом, </w:t>
      </w:r>
      <w:r w:rsidR="00236AC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специализированной организацией и утверждается заказчиком, уполномоченным органом.</w:t>
      </w:r>
    </w:p>
    <w:p w:rsidR="00236ACB" w:rsidRDefault="00236ACB" w:rsidP="00236AC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Часть 2 статьи 34 Закона о размещении заказов предусматривает, </w:t>
      </w:r>
      <w:r w:rsidRPr="00236ACB">
        <w:rPr>
          <w:szCs w:val="28"/>
          <w:u w:val="single"/>
          <w:lang w:eastAsia="ru-RU"/>
        </w:rPr>
        <w:t>документация об аукционе должна содержать требования, установленные заказчиком</w:t>
      </w:r>
      <w:r>
        <w:rPr>
          <w:szCs w:val="28"/>
          <w:lang w:eastAsia="ru-RU"/>
        </w:rPr>
        <w:t>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</w:t>
      </w:r>
      <w:proofErr w:type="gramEnd"/>
      <w:r>
        <w:rPr>
          <w:szCs w:val="28"/>
          <w:lang w:eastAsia="ru-RU"/>
        </w:rPr>
        <w:t xml:space="preserve"> заказчика.</w:t>
      </w:r>
    </w:p>
    <w:p w:rsidR="00E2291B" w:rsidRDefault="00E2291B" w:rsidP="00236AC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В соответствии с пунктом 1 части 4 статьи 41.6 Закона о размещении заказов </w:t>
      </w:r>
      <w:proofErr w:type="gramStart"/>
      <w:r>
        <w:rPr>
          <w:szCs w:val="28"/>
          <w:lang w:eastAsia="ru-RU"/>
        </w:rPr>
        <w:t>документация</w:t>
      </w:r>
      <w:proofErr w:type="gramEnd"/>
      <w:r>
        <w:rPr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3" w:history="1">
        <w:r>
          <w:rPr>
            <w:color w:val="0000FF"/>
            <w:szCs w:val="28"/>
            <w:lang w:eastAsia="ru-RU"/>
          </w:rPr>
          <w:t>частью 3</w:t>
        </w:r>
      </w:hyperlink>
      <w:r>
        <w:rPr>
          <w:szCs w:val="28"/>
          <w:lang w:eastAsia="ru-RU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контракта: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</w:t>
      </w:r>
      <w:r w:rsidRPr="00E2291B">
        <w:rPr>
          <w:szCs w:val="28"/>
          <w:u w:val="single"/>
          <w:lang w:eastAsia="ru-RU"/>
        </w:rPr>
        <w:t>При этом должны быть указаны используемые для определения соответствия потребностям заказчика</w:t>
      </w:r>
      <w:r>
        <w:rPr>
          <w:szCs w:val="28"/>
          <w:lang w:eastAsia="ru-RU"/>
        </w:rPr>
        <w:t xml:space="preserve">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E2291B" w:rsidRDefault="00E2291B" w:rsidP="00E2291B">
      <w:pPr>
        <w:ind w:firstLine="708"/>
        <w:rPr>
          <w:lang w:eastAsia="ru-RU"/>
        </w:rPr>
      </w:pPr>
      <w:r>
        <w:rPr>
          <w:szCs w:val="28"/>
          <w:lang w:eastAsia="ru-RU"/>
        </w:rPr>
        <w:t xml:space="preserve">Заказчиком в соответствии со своими потребностями было сформулирована </w:t>
      </w:r>
      <w:r>
        <w:rPr>
          <w:lang w:eastAsia="ru-RU"/>
        </w:rPr>
        <w:t xml:space="preserve">часть </w:t>
      </w:r>
      <w:r>
        <w:rPr>
          <w:lang w:val="en-US" w:eastAsia="ru-RU"/>
        </w:rPr>
        <w:t>V</w:t>
      </w:r>
      <w:r>
        <w:rPr>
          <w:lang w:eastAsia="ru-RU"/>
        </w:rPr>
        <w:t xml:space="preserve"> «</w:t>
      </w:r>
      <w:r>
        <w:t>З</w:t>
      </w:r>
      <w:r w:rsidRPr="0019249A">
        <w:t>аказ на поставку товара</w:t>
      </w:r>
      <w:r>
        <w:rPr>
          <w:b/>
        </w:rPr>
        <w:t>»</w:t>
      </w:r>
      <w:r>
        <w:rPr>
          <w:lang w:eastAsia="ru-RU"/>
        </w:rPr>
        <w:t xml:space="preserve"> документации об открытом аукционе предметом поставки является:</w:t>
      </w:r>
    </w:p>
    <w:tbl>
      <w:tblPr>
        <w:tblpPr w:leftFromText="180" w:rightFromText="180" w:vertAnchor="text" w:horzAnchor="margin" w:tblpY="80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528"/>
        <w:gridCol w:w="5580"/>
        <w:gridCol w:w="900"/>
        <w:gridCol w:w="1080"/>
      </w:tblGrid>
      <w:tr w:rsidR="00E2291B" w:rsidRPr="002A7441" w:rsidTr="00412000">
        <w:trPr>
          <w:trHeight w:val="1035"/>
        </w:trPr>
        <w:tc>
          <w:tcPr>
            <w:tcW w:w="460" w:type="dxa"/>
          </w:tcPr>
          <w:p w:rsidR="00E2291B" w:rsidRPr="002A7441" w:rsidRDefault="00E2291B" w:rsidP="00412000">
            <w:pPr>
              <w:rPr>
                <w:b/>
                <w:bCs/>
                <w:color w:val="000000"/>
              </w:rPr>
            </w:pPr>
            <w:r w:rsidRPr="002A7441">
              <w:rPr>
                <w:b/>
                <w:bCs/>
                <w:color w:val="000000"/>
              </w:rPr>
              <w:t>№</w:t>
            </w:r>
          </w:p>
        </w:tc>
        <w:tc>
          <w:tcPr>
            <w:tcW w:w="2528" w:type="dxa"/>
          </w:tcPr>
          <w:p w:rsidR="00E2291B" w:rsidRPr="002A7441" w:rsidRDefault="00E2291B" w:rsidP="004120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EB0">
              <w:rPr>
                <w:b/>
                <w:bCs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5580" w:type="dxa"/>
          </w:tcPr>
          <w:p w:rsidR="00E2291B" w:rsidRPr="002A7441" w:rsidRDefault="00E2291B" w:rsidP="00412000">
            <w:pPr>
              <w:jc w:val="center"/>
              <w:rPr>
                <w:b/>
                <w:bCs/>
                <w:color w:val="000000"/>
              </w:rPr>
            </w:pPr>
            <w:r w:rsidRPr="00537EB0">
              <w:rPr>
                <w:b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900" w:type="dxa"/>
            <w:shd w:val="clear" w:color="000000" w:fill="FFFFFF"/>
          </w:tcPr>
          <w:p w:rsidR="00E2291B" w:rsidRPr="002A7441" w:rsidRDefault="00E2291B" w:rsidP="00412000">
            <w:pPr>
              <w:jc w:val="center"/>
              <w:rPr>
                <w:b/>
                <w:bCs/>
              </w:rPr>
            </w:pPr>
            <w:r w:rsidRPr="002A7441">
              <w:rPr>
                <w:b/>
                <w:bCs/>
              </w:rPr>
              <w:t xml:space="preserve">Ед. </w:t>
            </w:r>
            <w:proofErr w:type="spellStart"/>
            <w:r w:rsidRPr="002A7441">
              <w:rPr>
                <w:b/>
                <w:bCs/>
              </w:rPr>
              <w:t>изм</w:t>
            </w:r>
            <w:proofErr w:type="spellEnd"/>
            <w:r w:rsidRPr="002A7441">
              <w:rPr>
                <w:b/>
                <w:bCs/>
              </w:rPr>
              <w:t>.</w:t>
            </w:r>
          </w:p>
        </w:tc>
        <w:tc>
          <w:tcPr>
            <w:tcW w:w="1080" w:type="dxa"/>
          </w:tcPr>
          <w:p w:rsidR="00E2291B" w:rsidRPr="002A7441" w:rsidRDefault="00E2291B" w:rsidP="00412000">
            <w:pPr>
              <w:jc w:val="center"/>
              <w:rPr>
                <w:b/>
                <w:bCs/>
                <w:color w:val="000000"/>
              </w:rPr>
            </w:pPr>
            <w:r w:rsidRPr="002A7441">
              <w:rPr>
                <w:b/>
                <w:bCs/>
                <w:color w:val="000000"/>
              </w:rPr>
              <w:t>Кол-во</w:t>
            </w:r>
          </w:p>
        </w:tc>
      </w:tr>
      <w:tr w:rsidR="00E2291B" w:rsidRPr="002A7441" w:rsidTr="00412000">
        <w:trPr>
          <w:trHeight w:val="870"/>
        </w:trPr>
        <w:tc>
          <w:tcPr>
            <w:tcW w:w="460" w:type="dxa"/>
            <w:noWrap/>
          </w:tcPr>
          <w:p w:rsidR="00E2291B" w:rsidRPr="00E2291B" w:rsidRDefault="00E2291B" w:rsidP="00412000">
            <w:r w:rsidRPr="00E2291B">
              <w:t>1</w:t>
            </w:r>
          </w:p>
        </w:tc>
        <w:tc>
          <w:tcPr>
            <w:tcW w:w="2528" w:type="dxa"/>
          </w:tcPr>
          <w:p w:rsidR="00E2291B" w:rsidRPr="00E2291B" w:rsidRDefault="00E2291B" w:rsidP="00412000">
            <w:r w:rsidRPr="00E2291B">
              <w:t>Натрия хлорид</w:t>
            </w:r>
          </w:p>
        </w:tc>
        <w:tc>
          <w:tcPr>
            <w:tcW w:w="5580" w:type="dxa"/>
          </w:tcPr>
          <w:p w:rsidR="00E2291B" w:rsidRPr="00D23E19" w:rsidRDefault="00E2291B" w:rsidP="00412000">
            <w:pPr>
              <w:rPr>
                <w:b/>
              </w:rPr>
            </w:pPr>
            <w:r w:rsidRPr="00E2291B">
              <w:t xml:space="preserve">раствор для </w:t>
            </w:r>
            <w:proofErr w:type="spellStart"/>
            <w:r w:rsidRPr="00E2291B">
              <w:t>инфузий</w:t>
            </w:r>
            <w:proofErr w:type="spellEnd"/>
            <w:r w:rsidRPr="00E2291B">
              <w:t xml:space="preserve"> 0,9% 250 мл</w:t>
            </w:r>
            <w:r w:rsidRPr="00D23E19">
              <w:rPr>
                <w:b/>
              </w:rPr>
              <w:t xml:space="preserve"> флакон полиэтиленовые №1</w:t>
            </w:r>
          </w:p>
        </w:tc>
        <w:tc>
          <w:tcPr>
            <w:tcW w:w="900" w:type="dxa"/>
            <w:noWrap/>
          </w:tcPr>
          <w:p w:rsidR="00E2291B" w:rsidRPr="002A7441" w:rsidRDefault="00E2291B" w:rsidP="00412000">
            <w:proofErr w:type="spellStart"/>
            <w:r w:rsidRPr="002A7441">
              <w:t>фл</w:t>
            </w:r>
            <w:proofErr w:type="spellEnd"/>
          </w:p>
        </w:tc>
        <w:tc>
          <w:tcPr>
            <w:tcW w:w="1080" w:type="dxa"/>
          </w:tcPr>
          <w:p w:rsidR="00E2291B" w:rsidRPr="002A7441" w:rsidRDefault="00E2291B" w:rsidP="00412000">
            <w:r w:rsidRPr="002A7441">
              <w:t>70 000</w:t>
            </w:r>
          </w:p>
        </w:tc>
      </w:tr>
      <w:tr w:rsidR="00E2291B" w:rsidRPr="002A7441" w:rsidTr="00412000">
        <w:trPr>
          <w:trHeight w:val="870"/>
        </w:trPr>
        <w:tc>
          <w:tcPr>
            <w:tcW w:w="460" w:type="dxa"/>
            <w:noWrap/>
          </w:tcPr>
          <w:p w:rsidR="00E2291B" w:rsidRPr="002A7441" w:rsidRDefault="00E2291B" w:rsidP="00412000">
            <w:r w:rsidRPr="002A7441">
              <w:t>2</w:t>
            </w:r>
          </w:p>
        </w:tc>
        <w:tc>
          <w:tcPr>
            <w:tcW w:w="2528" w:type="dxa"/>
          </w:tcPr>
          <w:p w:rsidR="00E2291B" w:rsidRPr="002A7441" w:rsidRDefault="00E2291B" w:rsidP="00412000">
            <w:r w:rsidRPr="002A7441">
              <w:t>Натрия хлорид</w:t>
            </w:r>
          </w:p>
        </w:tc>
        <w:tc>
          <w:tcPr>
            <w:tcW w:w="5580" w:type="dxa"/>
          </w:tcPr>
          <w:p w:rsidR="00E2291B" w:rsidRPr="002A7441" w:rsidRDefault="00E2291B" w:rsidP="00412000">
            <w:r w:rsidRPr="002A7441">
              <w:t xml:space="preserve">раствор для инъекций 0.9%, 10 мл - ампулы (10) </w:t>
            </w:r>
          </w:p>
        </w:tc>
        <w:tc>
          <w:tcPr>
            <w:tcW w:w="900" w:type="dxa"/>
            <w:noWrap/>
          </w:tcPr>
          <w:p w:rsidR="00E2291B" w:rsidRPr="002A7441" w:rsidRDefault="00E2291B" w:rsidP="00412000">
            <w:proofErr w:type="spellStart"/>
            <w:r w:rsidRPr="002A7441">
              <w:t>уп</w:t>
            </w:r>
            <w:proofErr w:type="spellEnd"/>
          </w:p>
        </w:tc>
        <w:tc>
          <w:tcPr>
            <w:tcW w:w="1080" w:type="dxa"/>
          </w:tcPr>
          <w:p w:rsidR="00E2291B" w:rsidRPr="002A7441" w:rsidRDefault="00E2291B" w:rsidP="00412000">
            <w:r w:rsidRPr="002A7441">
              <w:t>50</w:t>
            </w:r>
          </w:p>
        </w:tc>
      </w:tr>
      <w:tr w:rsidR="00E2291B" w:rsidRPr="002A7441" w:rsidTr="00412000">
        <w:trPr>
          <w:trHeight w:val="870"/>
        </w:trPr>
        <w:tc>
          <w:tcPr>
            <w:tcW w:w="460" w:type="dxa"/>
            <w:noWrap/>
          </w:tcPr>
          <w:p w:rsidR="00E2291B" w:rsidRPr="00E2291B" w:rsidRDefault="00E2291B" w:rsidP="00412000">
            <w:r w:rsidRPr="00E2291B">
              <w:t>3</w:t>
            </w:r>
          </w:p>
        </w:tc>
        <w:tc>
          <w:tcPr>
            <w:tcW w:w="2528" w:type="dxa"/>
          </w:tcPr>
          <w:p w:rsidR="00E2291B" w:rsidRPr="00E2291B" w:rsidRDefault="00E2291B" w:rsidP="00412000">
            <w:r w:rsidRPr="00E2291B">
              <w:t>Натрия хлорид</w:t>
            </w:r>
          </w:p>
        </w:tc>
        <w:tc>
          <w:tcPr>
            <w:tcW w:w="5580" w:type="dxa"/>
          </w:tcPr>
          <w:p w:rsidR="00E2291B" w:rsidRPr="00E2291B" w:rsidRDefault="00E2291B" w:rsidP="00E2291B">
            <w:r w:rsidRPr="00E2291B">
              <w:t xml:space="preserve">раствор для </w:t>
            </w:r>
            <w:proofErr w:type="spellStart"/>
            <w:r w:rsidRPr="00E2291B">
              <w:t>инфузий</w:t>
            </w:r>
            <w:proofErr w:type="spellEnd"/>
            <w:r w:rsidRPr="00E2291B">
              <w:t xml:space="preserve"> 0,9% 500 мл флаконы полиэтиленовые упаковка  № 10</w:t>
            </w:r>
          </w:p>
        </w:tc>
        <w:tc>
          <w:tcPr>
            <w:tcW w:w="900" w:type="dxa"/>
            <w:noWrap/>
          </w:tcPr>
          <w:p w:rsidR="00E2291B" w:rsidRPr="002A7441" w:rsidRDefault="00E2291B" w:rsidP="00412000">
            <w:proofErr w:type="spellStart"/>
            <w:r w:rsidRPr="002A7441">
              <w:t>уп</w:t>
            </w:r>
            <w:proofErr w:type="spellEnd"/>
          </w:p>
        </w:tc>
        <w:tc>
          <w:tcPr>
            <w:tcW w:w="1080" w:type="dxa"/>
          </w:tcPr>
          <w:p w:rsidR="00E2291B" w:rsidRPr="002A7441" w:rsidRDefault="00E2291B" w:rsidP="00412000">
            <w:r w:rsidRPr="002A7441">
              <w:t>400</w:t>
            </w:r>
          </w:p>
        </w:tc>
      </w:tr>
      <w:tr w:rsidR="00E2291B" w:rsidRPr="002A7441" w:rsidTr="00412000">
        <w:trPr>
          <w:trHeight w:val="870"/>
        </w:trPr>
        <w:tc>
          <w:tcPr>
            <w:tcW w:w="460" w:type="dxa"/>
            <w:noWrap/>
          </w:tcPr>
          <w:p w:rsidR="00E2291B" w:rsidRPr="00E2291B" w:rsidRDefault="00E2291B" w:rsidP="00412000">
            <w:r w:rsidRPr="00E2291B">
              <w:t>4</w:t>
            </w:r>
          </w:p>
        </w:tc>
        <w:tc>
          <w:tcPr>
            <w:tcW w:w="2528" w:type="dxa"/>
          </w:tcPr>
          <w:p w:rsidR="00E2291B" w:rsidRPr="00E2291B" w:rsidRDefault="00E2291B" w:rsidP="00412000">
            <w:r w:rsidRPr="00E2291B">
              <w:t>Натрия хлорид</w:t>
            </w:r>
          </w:p>
        </w:tc>
        <w:tc>
          <w:tcPr>
            <w:tcW w:w="5580" w:type="dxa"/>
          </w:tcPr>
          <w:p w:rsidR="00E2291B" w:rsidRPr="00D23E19" w:rsidRDefault="00E2291B" w:rsidP="00412000">
            <w:pPr>
              <w:rPr>
                <w:b/>
              </w:rPr>
            </w:pPr>
            <w:r w:rsidRPr="00E2291B">
              <w:t xml:space="preserve">раствор для </w:t>
            </w:r>
            <w:proofErr w:type="spellStart"/>
            <w:r w:rsidRPr="00E2291B">
              <w:t>инфузий</w:t>
            </w:r>
            <w:proofErr w:type="spellEnd"/>
            <w:r w:rsidRPr="00E2291B">
              <w:t xml:space="preserve"> 0,9% 100 , </w:t>
            </w:r>
            <w:r w:rsidRPr="00E2291B">
              <w:rPr>
                <w:b/>
              </w:rPr>
              <w:t>флакон</w:t>
            </w:r>
            <w:r w:rsidRPr="00D23E19">
              <w:rPr>
                <w:b/>
              </w:rPr>
              <w:t xml:space="preserve"> полиэтиленовый № 24 в упаковке</w:t>
            </w:r>
          </w:p>
        </w:tc>
        <w:tc>
          <w:tcPr>
            <w:tcW w:w="900" w:type="dxa"/>
            <w:noWrap/>
          </w:tcPr>
          <w:p w:rsidR="00E2291B" w:rsidRPr="002A7441" w:rsidRDefault="00E2291B" w:rsidP="00412000">
            <w:proofErr w:type="spellStart"/>
            <w:r w:rsidRPr="002A7441">
              <w:t>уп</w:t>
            </w:r>
            <w:proofErr w:type="spellEnd"/>
          </w:p>
        </w:tc>
        <w:tc>
          <w:tcPr>
            <w:tcW w:w="1080" w:type="dxa"/>
          </w:tcPr>
          <w:p w:rsidR="00E2291B" w:rsidRPr="002A7441" w:rsidRDefault="00E2291B" w:rsidP="00412000">
            <w:r w:rsidRPr="002A7441">
              <w:t>40</w:t>
            </w:r>
          </w:p>
        </w:tc>
      </w:tr>
    </w:tbl>
    <w:p w:rsidR="00AD5E5E" w:rsidRDefault="00E2291B" w:rsidP="00E2291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ходе рассмотрения жалобы по существу Заказчик пояснил, что данная </w:t>
      </w:r>
      <w:r w:rsidR="007843AD">
        <w:rPr>
          <w:szCs w:val="28"/>
          <w:lang w:eastAsia="ru-RU"/>
        </w:rPr>
        <w:t xml:space="preserve">потребность, а именно </w:t>
      </w:r>
      <w:r>
        <w:rPr>
          <w:szCs w:val="28"/>
          <w:lang w:eastAsia="ru-RU"/>
        </w:rPr>
        <w:t>флакон полиэтиленовый</w:t>
      </w:r>
      <w:r w:rsidR="007843A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7843AD">
        <w:rPr>
          <w:szCs w:val="28"/>
          <w:lang w:eastAsia="ru-RU"/>
        </w:rPr>
        <w:t>обусловлена наличием у Заказчика специальных мест хранения предусмотренных именно для хранения полиэтиленовых флаконов, для другого типа упаковки потребуется закупка специальных кронштейнов.</w:t>
      </w:r>
    </w:p>
    <w:p w:rsidR="007843AD" w:rsidRDefault="007843AD" w:rsidP="00E2291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Комиссией Иркутского УФАС России было установлено, что согласно официальному сайту </w:t>
      </w:r>
      <w:proofErr w:type="spellStart"/>
      <w:r w:rsidR="00236ACB" w:rsidRPr="00236ACB">
        <w:rPr>
          <w:szCs w:val="28"/>
          <w:lang w:eastAsia="ru-RU"/>
        </w:rPr>
        <w:t>farcom.info</w:t>
      </w:r>
      <w:proofErr w:type="spellEnd"/>
      <w:r w:rsidR="00236ACB">
        <w:rPr>
          <w:szCs w:val="28"/>
          <w:lang w:eastAsia="ru-RU"/>
        </w:rPr>
        <w:t xml:space="preserve"> производителем натрия хлорида с подобными характеристиками и удовлетворяющими потребность Заказчика является не только производитель ООО «</w:t>
      </w:r>
      <w:proofErr w:type="spellStart"/>
      <w:r w:rsidR="00236ACB">
        <w:rPr>
          <w:szCs w:val="28"/>
          <w:lang w:eastAsia="ru-RU"/>
        </w:rPr>
        <w:t>Гематек</w:t>
      </w:r>
      <w:proofErr w:type="spellEnd"/>
      <w:r w:rsidR="00236ACB">
        <w:rPr>
          <w:szCs w:val="28"/>
          <w:lang w:eastAsia="ru-RU"/>
        </w:rPr>
        <w:t xml:space="preserve">», </w:t>
      </w:r>
      <w:r w:rsidR="00C44E52">
        <w:rPr>
          <w:szCs w:val="28"/>
          <w:lang w:eastAsia="ru-RU"/>
        </w:rPr>
        <w:t xml:space="preserve">а также другие производители, в частности </w:t>
      </w:r>
      <w:r w:rsidR="00E10194">
        <w:rPr>
          <w:szCs w:val="28"/>
          <w:lang w:eastAsia="ru-RU"/>
        </w:rPr>
        <w:t xml:space="preserve"> </w:t>
      </w:r>
      <w:r w:rsidR="00236ACB">
        <w:rPr>
          <w:szCs w:val="28"/>
          <w:lang w:eastAsia="ru-RU"/>
        </w:rPr>
        <w:t>ЗАО «</w:t>
      </w:r>
      <w:proofErr w:type="spellStart"/>
      <w:r w:rsidR="00236ACB">
        <w:rPr>
          <w:szCs w:val="28"/>
          <w:lang w:eastAsia="ru-RU"/>
        </w:rPr>
        <w:t>Ист-Фарм</w:t>
      </w:r>
      <w:proofErr w:type="spellEnd"/>
      <w:r w:rsidR="00236ACB">
        <w:rPr>
          <w:szCs w:val="28"/>
          <w:lang w:eastAsia="ru-RU"/>
        </w:rPr>
        <w:t>».</w:t>
      </w:r>
    </w:p>
    <w:p w:rsidR="00E2291B" w:rsidRPr="0068601C" w:rsidRDefault="00236ACB" w:rsidP="0068601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szCs w:val="28"/>
          <w:lang w:eastAsia="ru-RU"/>
        </w:rPr>
        <w:lastRenderedPageBreak/>
        <w:t xml:space="preserve">Согласно пункту 1.4 Договора на поставку лекарственных препаратов срок поставки товара - </w:t>
      </w:r>
      <w:r w:rsidRPr="00100FDD">
        <w:t>не позднее 2 (двух) дней после получения заявки</w:t>
      </w:r>
      <w:r>
        <w:t>. Данное условие поставки установлено Заказчиком исходя из особенностей и с</w:t>
      </w:r>
      <w:r w:rsidR="0068601C">
        <w:t xml:space="preserve">пецификации своих потребностей. В ходе рассмотрения жалобы Заказчик пояснил, что </w:t>
      </w:r>
      <w:r w:rsidR="00C44E52">
        <w:t>в учреждении отсутствуют складские помещения</w:t>
      </w:r>
      <w:r w:rsidR="007C3FE5">
        <w:t xml:space="preserve"> с специально созданными условиями</w:t>
      </w:r>
      <w:r w:rsidR="00C44E52">
        <w:t xml:space="preserve"> для хранения запасов лекарственных препаратов</w:t>
      </w:r>
      <w:r w:rsidR="007C3FE5">
        <w:t>, в том числе</w:t>
      </w:r>
      <w:r w:rsidR="00C44E52">
        <w:t xml:space="preserve"> </w:t>
      </w:r>
      <w:r w:rsidR="0068601C">
        <w:t xml:space="preserve">данный лекарственный препарат будет использован для лечения больных находящихся в палате интенсивной терапии, в </w:t>
      </w:r>
      <w:proofErr w:type="gramStart"/>
      <w:r w:rsidR="0068601C">
        <w:t>связи</w:t>
      </w:r>
      <w:proofErr w:type="gramEnd"/>
      <w:r w:rsidR="0068601C">
        <w:t xml:space="preserve"> с чем поставка лекарственных препарата необходима в короткие сроки. </w:t>
      </w:r>
    </w:p>
    <w:p w:rsidR="00E10194" w:rsidRPr="00FD3A28" w:rsidRDefault="000A6A8C" w:rsidP="00FD3A28">
      <w:pPr>
        <w:suppressAutoHyphens w:val="0"/>
        <w:ind w:firstLine="654"/>
        <w:jc w:val="both"/>
        <w:rPr>
          <w:szCs w:val="28"/>
        </w:rPr>
      </w:pPr>
      <w:r>
        <w:rPr>
          <w:szCs w:val="28"/>
        </w:rPr>
        <w:t>На основании изложенного, руководствуясь</w:t>
      </w:r>
      <w:r w:rsidR="0068601C">
        <w:rPr>
          <w:szCs w:val="28"/>
        </w:rPr>
        <w:t xml:space="preserve"> </w:t>
      </w:r>
      <w:proofErr w:type="gramStart"/>
      <w:r w:rsidR="0068601C">
        <w:rPr>
          <w:szCs w:val="28"/>
        </w:rPr>
        <w:t>ч</w:t>
      </w:r>
      <w:proofErr w:type="gramEnd"/>
      <w:r w:rsidR="0068601C">
        <w:rPr>
          <w:szCs w:val="28"/>
        </w:rPr>
        <w:t xml:space="preserve">. 1 ст. 112 Закона о контрактной системе, </w:t>
      </w:r>
      <w:r>
        <w:rPr>
          <w:szCs w:val="28"/>
        </w:rPr>
        <w:t xml:space="preserve"> ч.5 ст.17, ч.6 ст.60</w:t>
      </w:r>
      <w:r w:rsidR="0068601C">
        <w:rPr>
          <w:szCs w:val="28"/>
        </w:rPr>
        <w:t xml:space="preserve"> Закона о размещении заказов</w:t>
      </w:r>
      <w:r>
        <w:rPr>
          <w:szCs w:val="28"/>
        </w:rPr>
        <w:t xml:space="preserve">, Комиссия Иркутского УФАС России </w:t>
      </w:r>
      <w:r w:rsidRPr="00E10194">
        <w:rPr>
          <w:szCs w:val="28"/>
        </w:rPr>
        <w:t xml:space="preserve">по контролю за соблюдением законодательства в сфере размещения заказов на поставки товаров, выполнение работ, оказание услуг для государственных </w:t>
      </w:r>
      <w:r w:rsidR="00FD3A28">
        <w:rPr>
          <w:szCs w:val="28"/>
        </w:rPr>
        <w:t>и муниципальных нужд,</w:t>
      </w:r>
    </w:p>
    <w:p w:rsidR="00FD3A28" w:rsidRDefault="00FD3A28" w:rsidP="002B22B5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FD3A28" w:rsidRDefault="00FD3A28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FD3A28" w:rsidRDefault="00FD3A28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257B0" w:rsidRDefault="00E257B0" w:rsidP="004422E6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 xml:space="preserve">у </w:t>
      </w:r>
      <w:r w:rsidR="00075CB5">
        <w:rPr>
          <w:szCs w:val="28"/>
        </w:rPr>
        <w:t>ООО</w:t>
      </w:r>
      <w:proofErr w:type="gramEnd"/>
      <w:r w:rsidR="00075CB5">
        <w:rPr>
          <w:szCs w:val="28"/>
        </w:rPr>
        <w:t xml:space="preserve"> «</w:t>
      </w:r>
      <w:r w:rsidR="0068601C">
        <w:rPr>
          <w:szCs w:val="28"/>
        </w:rPr>
        <w:t>ЭСКОМ СПб</w:t>
      </w:r>
      <w:r w:rsidR="007E38E9">
        <w:rPr>
          <w:szCs w:val="28"/>
        </w:rPr>
        <w:t>» не</w:t>
      </w:r>
      <w:r w:rsidR="003D29EF">
        <w:rPr>
          <w:szCs w:val="28"/>
        </w:rPr>
        <w:t>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0A6A8C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>направить сторонам по делу.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257B0" w:rsidRDefault="00E257B0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</w:p>
    <w:p w:rsidR="000A6A8C" w:rsidRDefault="000A6A8C">
      <w:pPr>
        <w:tabs>
          <w:tab w:val="left" w:pos="0"/>
          <w:tab w:val="left" w:pos="545"/>
          <w:tab w:val="left" w:pos="720"/>
        </w:tabs>
        <w:ind w:left="436" w:right="340" w:firstLine="654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  <w:gridCol w:w="5122"/>
      </w:tblGrid>
      <w:tr w:rsidR="000A6A8C" w:rsidTr="00F81080">
        <w:tc>
          <w:tcPr>
            <w:tcW w:w="5122" w:type="dxa"/>
            <w:shd w:val="clear" w:color="auto" w:fill="auto"/>
          </w:tcPr>
          <w:p w:rsidR="000A6A8C" w:rsidRDefault="005107D4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A6A8C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0A6A8C">
              <w:rPr>
                <w:szCs w:val="28"/>
              </w:rPr>
              <w:t xml:space="preserve"> комиссии:</w:t>
            </w:r>
          </w:p>
        </w:tc>
        <w:tc>
          <w:tcPr>
            <w:tcW w:w="5122" w:type="dxa"/>
            <w:shd w:val="clear" w:color="auto" w:fill="auto"/>
          </w:tcPr>
          <w:p w:rsidR="000A6A8C" w:rsidRDefault="005107D4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 w:firstLine="436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4422E6">
              <w:rPr>
                <w:szCs w:val="28"/>
              </w:rPr>
              <w:t xml:space="preserve">  </w:t>
            </w:r>
            <w:r>
              <w:rPr>
                <w:szCs w:val="28"/>
              </w:rPr>
              <w:t>А.В. Кулиш</w:t>
            </w:r>
          </w:p>
          <w:p w:rsidR="00892C74" w:rsidRDefault="00892C74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 w:firstLine="436"/>
              <w:rPr>
                <w:szCs w:val="28"/>
              </w:rPr>
            </w:pPr>
          </w:p>
        </w:tc>
      </w:tr>
      <w:tr w:rsidR="000A6A8C" w:rsidTr="00F81080">
        <w:tc>
          <w:tcPr>
            <w:tcW w:w="5122" w:type="dxa"/>
            <w:shd w:val="clear" w:color="auto" w:fill="auto"/>
          </w:tcPr>
          <w:p w:rsidR="000A6A8C" w:rsidRDefault="000A6A8C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122" w:type="dxa"/>
            <w:shd w:val="clear" w:color="auto" w:fill="auto"/>
          </w:tcPr>
          <w:p w:rsidR="00F81080" w:rsidRDefault="005D6EE0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7E38E9">
              <w:rPr>
                <w:szCs w:val="28"/>
              </w:rPr>
              <w:t xml:space="preserve">   </w:t>
            </w:r>
            <w:r w:rsidR="005107D4">
              <w:rPr>
                <w:szCs w:val="28"/>
              </w:rPr>
              <w:t>В.С. Александров</w:t>
            </w:r>
          </w:p>
          <w:p w:rsidR="00F81080" w:rsidRDefault="00F81080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rPr>
                <w:szCs w:val="28"/>
              </w:rPr>
            </w:pPr>
          </w:p>
          <w:p w:rsidR="004422E6" w:rsidRDefault="004422E6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rPr>
                <w:szCs w:val="28"/>
              </w:rPr>
            </w:pPr>
            <w:r>
              <w:rPr>
                <w:szCs w:val="28"/>
              </w:rPr>
              <w:t xml:space="preserve">                         О.В. Коробовская</w:t>
            </w:r>
          </w:p>
        </w:tc>
      </w:tr>
    </w:tbl>
    <w:p w:rsidR="000A6A8C" w:rsidRDefault="000A6A8C"/>
    <w:sectPr w:rsidR="000A6A8C" w:rsidSect="00404583">
      <w:footerReference w:type="default" r:id="rId14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13" w:rsidRDefault="00324A13">
      <w:r>
        <w:separator/>
      </w:r>
    </w:p>
  </w:endnote>
  <w:endnote w:type="continuationSeparator" w:id="0">
    <w:p w:rsidR="00324A13" w:rsidRDefault="0032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2" w:rsidRDefault="00527561">
    <w:pPr>
      <w:pStyle w:val="af"/>
      <w:jc w:val="right"/>
    </w:pPr>
    <w:fldSimple w:instr=" PAGE   \* MERGEFORMAT ">
      <w:r w:rsidR="008D62AB">
        <w:rPr>
          <w:noProof/>
        </w:rPr>
        <w:t>1</w:t>
      </w:r>
    </w:fldSimple>
  </w:p>
  <w:p w:rsidR="00C546C2" w:rsidRDefault="00C546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13" w:rsidRDefault="00324A13">
      <w:r>
        <w:separator/>
      </w:r>
    </w:p>
  </w:footnote>
  <w:footnote w:type="continuationSeparator" w:id="0">
    <w:p w:rsidR="00324A13" w:rsidRDefault="0032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473D"/>
    <w:rsid w:val="000146A0"/>
    <w:rsid w:val="00015BAF"/>
    <w:rsid w:val="0002170C"/>
    <w:rsid w:val="00027D28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5DB0"/>
    <w:rsid w:val="000C6070"/>
    <w:rsid w:val="000F406A"/>
    <w:rsid w:val="000F6465"/>
    <w:rsid w:val="000F6573"/>
    <w:rsid w:val="0011026E"/>
    <w:rsid w:val="00110DB5"/>
    <w:rsid w:val="001227AB"/>
    <w:rsid w:val="00131074"/>
    <w:rsid w:val="00142357"/>
    <w:rsid w:val="001455F4"/>
    <w:rsid w:val="00145B3C"/>
    <w:rsid w:val="00154405"/>
    <w:rsid w:val="001545F4"/>
    <w:rsid w:val="00157358"/>
    <w:rsid w:val="001628E8"/>
    <w:rsid w:val="001661AB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C5A31"/>
    <w:rsid w:val="001D0690"/>
    <w:rsid w:val="001D17AF"/>
    <w:rsid w:val="001D1D91"/>
    <w:rsid w:val="001E013D"/>
    <w:rsid w:val="001E4119"/>
    <w:rsid w:val="001E60FF"/>
    <w:rsid w:val="001F3ABC"/>
    <w:rsid w:val="002173E1"/>
    <w:rsid w:val="00217DFE"/>
    <w:rsid w:val="00227592"/>
    <w:rsid w:val="00227CFD"/>
    <w:rsid w:val="00236ACB"/>
    <w:rsid w:val="002433E9"/>
    <w:rsid w:val="00251EEB"/>
    <w:rsid w:val="00262DE4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F6D"/>
    <w:rsid w:val="002B22B5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24A13"/>
    <w:rsid w:val="003331E4"/>
    <w:rsid w:val="003374F4"/>
    <w:rsid w:val="003379A0"/>
    <w:rsid w:val="00337D50"/>
    <w:rsid w:val="003401AE"/>
    <w:rsid w:val="003446A1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6922"/>
    <w:rsid w:val="003F6F49"/>
    <w:rsid w:val="003F7BB2"/>
    <w:rsid w:val="00404583"/>
    <w:rsid w:val="00404BCF"/>
    <w:rsid w:val="00406DFE"/>
    <w:rsid w:val="00413A10"/>
    <w:rsid w:val="004216E4"/>
    <w:rsid w:val="004222AB"/>
    <w:rsid w:val="00423B05"/>
    <w:rsid w:val="00431D51"/>
    <w:rsid w:val="00432494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F408A"/>
    <w:rsid w:val="005107D4"/>
    <w:rsid w:val="0052099C"/>
    <w:rsid w:val="00527561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0484"/>
    <w:rsid w:val="00571B15"/>
    <w:rsid w:val="00574BFF"/>
    <w:rsid w:val="00574E7C"/>
    <w:rsid w:val="00577BAB"/>
    <w:rsid w:val="005810B5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E6AEB"/>
    <w:rsid w:val="005F2FAD"/>
    <w:rsid w:val="006039FC"/>
    <w:rsid w:val="00613D86"/>
    <w:rsid w:val="00620FA2"/>
    <w:rsid w:val="00630C91"/>
    <w:rsid w:val="00631C20"/>
    <w:rsid w:val="00633BE4"/>
    <w:rsid w:val="0063775C"/>
    <w:rsid w:val="00637E13"/>
    <w:rsid w:val="00645AE0"/>
    <w:rsid w:val="00646CCC"/>
    <w:rsid w:val="006477A2"/>
    <w:rsid w:val="00647A0C"/>
    <w:rsid w:val="00651C6B"/>
    <w:rsid w:val="00655DB8"/>
    <w:rsid w:val="00663D54"/>
    <w:rsid w:val="0067652E"/>
    <w:rsid w:val="006774CF"/>
    <w:rsid w:val="00677642"/>
    <w:rsid w:val="00684403"/>
    <w:rsid w:val="0068601C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16A3"/>
    <w:rsid w:val="00712866"/>
    <w:rsid w:val="00714749"/>
    <w:rsid w:val="00720063"/>
    <w:rsid w:val="00724F27"/>
    <w:rsid w:val="007447ED"/>
    <w:rsid w:val="00757551"/>
    <w:rsid w:val="0076070F"/>
    <w:rsid w:val="0076210A"/>
    <w:rsid w:val="0077193E"/>
    <w:rsid w:val="00775EF5"/>
    <w:rsid w:val="007769F3"/>
    <w:rsid w:val="007843AD"/>
    <w:rsid w:val="00785FB5"/>
    <w:rsid w:val="00790676"/>
    <w:rsid w:val="00790A0E"/>
    <w:rsid w:val="007911D3"/>
    <w:rsid w:val="00793D7D"/>
    <w:rsid w:val="007A6E8A"/>
    <w:rsid w:val="007C3FE5"/>
    <w:rsid w:val="007C49E4"/>
    <w:rsid w:val="007E1B2B"/>
    <w:rsid w:val="007E29AF"/>
    <w:rsid w:val="007E38E9"/>
    <w:rsid w:val="007F533F"/>
    <w:rsid w:val="0081026E"/>
    <w:rsid w:val="00820505"/>
    <w:rsid w:val="00820994"/>
    <w:rsid w:val="00821AF4"/>
    <w:rsid w:val="00860C83"/>
    <w:rsid w:val="00870AE0"/>
    <w:rsid w:val="0087696A"/>
    <w:rsid w:val="0088345D"/>
    <w:rsid w:val="00884801"/>
    <w:rsid w:val="00891AA9"/>
    <w:rsid w:val="00892C74"/>
    <w:rsid w:val="00894229"/>
    <w:rsid w:val="008971BD"/>
    <w:rsid w:val="008B205C"/>
    <w:rsid w:val="008B26F7"/>
    <w:rsid w:val="008C021A"/>
    <w:rsid w:val="008C6F40"/>
    <w:rsid w:val="008D08B7"/>
    <w:rsid w:val="008D2222"/>
    <w:rsid w:val="008D62AB"/>
    <w:rsid w:val="008D6A13"/>
    <w:rsid w:val="008F2B26"/>
    <w:rsid w:val="008F37C6"/>
    <w:rsid w:val="00902EF1"/>
    <w:rsid w:val="00902F4E"/>
    <w:rsid w:val="00906DCA"/>
    <w:rsid w:val="00907A1A"/>
    <w:rsid w:val="00915704"/>
    <w:rsid w:val="00930EEA"/>
    <w:rsid w:val="00933AAD"/>
    <w:rsid w:val="00933B67"/>
    <w:rsid w:val="00942E47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E5AAD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387C"/>
    <w:rsid w:val="00A84379"/>
    <w:rsid w:val="00A875E0"/>
    <w:rsid w:val="00A928A5"/>
    <w:rsid w:val="00AA36B5"/>
    <w:rsid w:val="00AA50F8"/>
    <w:rsid w:val="00AA547C"/>
    <w:rsid w:val="00AA62A5"/>
    <w:rsid w:val="00AA7081"/>
    <w:rsid w:val="00AB4FAD"/>
    <w:rsid w:val="00AC091B"/>
    <w:rsid w:val="00AC18C8"/>
    <w:rsid w:val="00AD5E5E"/>
    <w:rsid w:val="00AE645E"/>
    <w:rsid w:val="00AE7918"/>
    <w:rsid w:val="00B044B5"/>
    <w:rsid w:val="00B12D05"/>
    <w:rsid w:val="00B1565E"/>
    <w:rsid w:val="00B257F5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3447"/>
    <w:rsid w:val="00BD7F44"/>
    <w:rsid w:val="00BE121A"/>
    <w:rsid w:val="00BE4354"/>
    <w:rsid w:val="00C00949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4E52"/>
    <w:rsid w:val="00C4585B"/>
    <w:rsid w:val="00C545FB"/>
    <w:rsid w:val="00C546C2"/>
    <w:rsid w:val="00C60D12"/>
    <w:rsid w:val="00C6281E"/>
    <w:rsid w:val="00C65C88"/>
    <w:rsid w:val="00C750CE"/>
    <w:rsid w:val="00C77447"/>
    <w:rsid w:val="00C835D4"/>
    <w:rsid w:val="00CA4565"/>
    <w:rsid w:val="00CC34DE"/>
    <w:rsid w:val="00CC4EE4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328E"/>
    <w:rsid w:val="00D15868"/>
    <w:rsid w:val="00D23887"/>
    <w:rsid w:val="00D23E19"/>
    <w:rsid w:val="00D3626C"/>
    <w:rsid w:val="00D3683D"/>
    <w:rsid w:val="00D36DE1"/>
    <w:rsid w:val="00D40FB3"/>
    <w:rsid w:val="00D517BF"/>
    <w:rsid w:val="00D65EA9"/>
    <w:rsid w:val="00D70711"/>
    <w:rsid w:val="00D80796"/>
    <w:rsid w:val="00DA3EDA"/>
    <w:rsid w:val="00DA6DCC"/>
    <w:rsid w:val="00DB315F"/>
    <w:rsid w:val="00DB5557"/>
    <w:rsid w:val="00DB7088"/>
    <w:rsid w:val="00DC0006"/>
    <w:rsid w:val="00DD3AED"/>
    <w:rsid w:val="00DE2572"/>
    <w:rsid w:val="00DE317D"/>
    <w:rsid w:val="00DE5B23"/>
    <w:rsid w:val="00DF7E65"/>
    <w:rsid w:val="00E016F6"/>
    <w:rsid w:val="00E03F10"/>
    <w:rsid w:val="00E10194"/>
    <w:rsid w:val="00E10D83"/>
    <w:rsid w:val="00E1105E"/>
    <w:rsid w:val="00E16F61"/>
    <w:rsid w:val="00E17DB7"/>
    <w:rsid w:val="00E2291B"/>
    <w:rsid w:val="00E257B0"/>
    <w:rsid w:val="00E33BCF"/>
    <w:rsid w:val="00E573C9"/>
    <w:rsid w:val="00E67EB9"/>
    <w:rsid w:val="00E757A1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02F8"/>
    <w:rsid w:val="00EE50F7"/>
    <w:rsid w:val="00EF5A74"/>
    <w:rsid w:val="00EF6A80"/>
    <w:rsid w:val="00F05840"/>
    <w:rsid w:val="00F1525E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B070C"/>
    <w:rsid w:val="00FB087B"/>
    <w:rsid w:val="00FB47E4"/>
    <w:rsid w:val="00FC5889"/>
    <w:rsid w:val="00FD0D0A"/>
    <w:rsid w:val="00FD337A"/>
    <w:rsid w:val="00FD3A28"/>
    <w:rsid w:val="00FD65F1"/>
    <w:rsid w:val="00FE177B"/>
    <w:rsid w:val="00FE1B13"/>
    <w:rsid w:val="00FE28EE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D23E1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0146A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consultantplus://offline/ref=3787A54FF6511FFF57E6361F42745B1B12E557D805D094BEF5111002C6E2DB8EC1919E68A2v8W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6F8CD61EBC0B2BD0F19C793B82733E0F7FC8339AB20E4F0CBA4EDCECA8D5AC66F75EDFE1BDDC25YEV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6F8CD61EBC0B2BD0F19C793B82733E0F7FC8339AB20E4F0CBA4EDCECA8D5AC66F75EDFE8YBV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6F8CD61EBC0B2BD0F19C793B82733E0F7FC8339AB20E4F0CBA4EDCECA8D5AC66F75EDFE9YBV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F8CD61EBC0B2BD0F19C793B82733E0F7FC8339AB20E4F0CBA4EDCECA8D5AC66F75EDFE1BDDC24YEV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06B7-05EB-4AEE-8C75-97B1C50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6968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11407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OGZ</cp:lastModifiedBy>
  <cp:revision>25</cp:revision>
  <cp:lastPrinted>2014-01-14T05:20:00Z</cp:lastPrinted>
  <dcterms:created xsi:type="dcterms:W3CDTF">2013-04-18T03:29:00Z</dcterms:created>
  <dcterms:modified xsi:type="dcterms:W3CDTF">2014-01-14T05:25:00Z</dcterms:modified>
</cp:coreProperties>
</file>