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B4" w:rsidRPr="00317EB4" w:rsidRDefault="00317EB4" w:rsidP="00317EB4">
      <w:pPr>
        <w:spacing w:before="100" w:beforeAutospacing="1" w:after="0" w:line="240" w:lineRule="auto"/>
        <w:jc w:val="center"/>
        <w:rPr>
          <w:rFonts w:ascii="Times New Roman" w:eastAsia="Times New Roman" w:hAnsi="Times New Roman" w:cs="Times New Roman"/>
          <w:sz w:val="28"/>
          <w:szCs w:val="28"/>
          <w:lang w:eastAsia="ru-RU"/>
        </w:rPr>
      </w:pPr>
      <w:r w:rsidRPr="00317EB4">
        <w:rPr>
          <w:rFonts w:ascii="Times New Roman" w:eastAsia="Times New Roman" w:hAnsi="Times New Roman" w:cs="Times New Roman"/>
          <w:b/>
          <w:bCs/>
          <w:sz w:val="28"/>
          <w:szCs w:val="28"/>
          <w:lang w:eastAsia="ru-RU"/>
        </w:rPr>
        <w:t xml:space="preserve">РЕШЕНИЕ </w:t>
      </w:r>
      <w:r w:rsidR="000C50BD" w:rsidRPr="000C50BD">
        <w:rPr>
          <w:rFonts w:ascii="Times New Roman" w:hAnsi="Times New Roman" w:cs="Times New Roman"/>
          <w:sz w:val="28"/>
          <w:szCs w:val="28"/>
        </w:rPr>
        <w:t>038/893/19</w:t>
      </w:r>
    </w:p>
    <w:p w:rsidR="00317EB4" w:rsidRPr="00317EB4" w:rsidRDefault="00317EB4" w:rsidP="00317EB4">
      <w:pPr>
        <w:spacing w:before="100" w:beforeAutospacing="1" w:after="0" w:line="240" w:lineRule="auto"/>
        <w:jc w:val="center"/>
        <w:rPr>
          <w:rFonts w:ascii="Times New Roman" w:eastAsia="Times New Roman" w:hAnsi="Times New Roman" w:cs="Times New Roman"/>
          <w:sz w:val="28"/>
          <w:szCs w:val="28"/>
          <w:lang w:eastAsia="ru-RU"/>
        </w:rPr>
      </w:pPr>
    </w:p>
    <w:p w:rsidR="00317EB4" w:rsidRPr="00317EB4" w:rsidRDefault="00317EB4" w:rsidP="00317EB4">
      <w:pPr>
        <w:spacing w:before="100" w:beforeAutospacing="1" w:after="0"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i/>
          <w:iCs/>
          <w:sz w:val="28"/>
          <w:szCs w:val="28"/>
          <w:lang w:eastAsia="ru-RU"/>
        </w:rPr>
        <w:t>Резолютивная часть решения объявлена 23.08.2019 года.</w:t>
      </w:r>
    </w:p>
    <w:p w:rsidR="00317EB4" w:rsidRPr="00317EB4" w:rsidRDefault="00317EB4" w:rsidP="00317EB4">
      <w:pPr>
        <w:spacing w:before="100" w:beforeAutospacing="1" w:after="0"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i/>
          <w:iCs/>
          <w:sz w:val="28"/>
          <w:szCs w:val="28"/>
          <w:lang w:eastAsia="ru-RU"/>
        </w:rPr>
        <w:t>Решение в полном объеме изготовлено 26.08.2019 года.</w:t>
      </w:r>
    </w:p>
    <w:p w:rsidR="00317EB4" w:rsidRPr="00317EB4" w:rsidRDefault="00317EB4" w:rsidP="00317EB4">
      <w:pPr>
        <w:spacing w:before="100" w:beforeAutospacing="1" w:after="0" w:line="240" w:lineRule="auto"/>
        <w:ind w:firstLine="709"/>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p w:rsidR="00317EB4" w:rsidRPr="00317EB4" w:rsidRDefault="00317EB4" w:rsidP="00317EB4">
      <w:pPr>
        <w:spacing w:before="100" w:beforeAutospacing="1" w:after="0" w:line="240" w:lineRule="auto"/>
        <w:ind w:firstLine="709"/>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xml:space="preserve">Комиссия Иркутского УФАС России по </w:t>
      </w:r>
      <w:proofErr w:type="gramStart"/>
      <w:r w:rsidRPr="00317EB4">
        <w:rPr>
          <w:rFonts w:ascii="Times New Roman" w:eastAsia="Times New Roman" w:hAnsi="Times New Roman" w:cs="Times New Roman"/>
          <w:sz w:val="28"/>
          <w:szCs w:val="28"/>
          <w:lang w:eastAsia="ru-RU"/>
        </w:rPr>
        <w:t>контролю за</w:t>
      </w:r>
      <w:proofErr w:type="gramEnd"/>
      <w:r w:rsidRPr="00317EB4">
        <w:rPr>
          <w:rFonts w:ascii="Times New Roman" w:eastAsia="Times New Roman" w:hAnsi="Times New Roman" w:cs="Times New Roman"/>
          <w:sz w:val="28"/>
          <w:szCs w:val="28"/>
          <w:lang w:eastAsia="ru-RU"/>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(далее – Комиссия) в составе: Председатель Комиссии</w:t>
      </w:r>
      <w:proofErr w:type="gramStart"/>
      <w:r w:rsidRPr="00317EB4">
        <w:rPr>
          <w:rFonts w:ascii="Times New Roman" w:eastAsia="Times New Roman" w:hAnsi="Times New Roman" w:cs="Times New Roman"/>
          <w:sz w:val="28"/>
          <w:szCs w:val="28"/>
          <w:lang w:eastAsia="ru-RU"/>
        </w:rPr>
        <w:t xml:space="preserve">: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sz w:val="28"/>
          <w:szCs w:val="28"/>
          <w:lang w:eastAsia="ru-RU"/>
        </w:rPr>
        <w:t xml:space="preserve">; </w:t>
      </w:r>
      <w:proofErr w:type="gramEnd"/>
      <w:r w:rsidRPr="00317EB4">
        <w:rPr>
          <w:rFonts w:ascii="Times New Roman" w:eastAsia="Times New Roman" w:hAnsi="Times New Roman" w:cs="Times New Roman"/>
          <w:sz w:val="28"/>
          <w:szCs w:val="28"/>
          <w:lang w:eastAsia="ru-RU"/>
        </w:rPr>
        <w:t xml:space="preserve">члены Комиссии: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sz w:val="28"/>
          <w:szCs w:val="28"/>
          <w:lang w:eastAsia="ru-RU"/>
        </w:rPr>
        <w:t xml:space="preserve">;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sz w:val="28"/>
          <w:szCs w:val="28"/>
          <w:lang w:eastAsia="ru-RU"/>
        </w:rPr>
        <w:t xml:space="preserve">; при участии представителей Министерства по регулированию контрактной системы в сфере закупок Иркутской области (далее – уполномоченный орган) (далее – уполномоченный орган) –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sz w:val="28"/>
          <w:szCs w:val="28"/>
          <w:lang w:eastAsia="ru-RU"/>
        </w:rPr>
        <w:t>;</w:t>
      </w:r>
      <w:r w:rsidRPr="00317EB4">
        <w:rPr>
          <w:rFonts w:ascii="Times New Roman" w:eastAsia="Times New Roman" w:hAnsi="Times New Roman" w:cs="Times New Roman"/>
          <w:color w:val="000000"/>
          <w:sz w:val="28"/>
          <w:szCs w:val="28"/>
          <w:lang w:eastAsia="ru-RU"/>
        </w:rPr>
        <w:t xml:space="preserve"> </w:t>
      </w:r>
      <w:r w:rsidRPr="00317EB4">
        <w:rPr>
          <w:rFonts w:ascii="Times New Roman" w:eastAsia="Times New Roman" w:hAnsi="Times New Roman" w:cs="Times New Roman"/>
          <w:sz w:val="28"/>
          <w:szCs w:val="28"/>
          <w:lang w:eastAsia="ru-RU"/>
        </w:rPr>
        <w:t>Министерства лесного комплекса Иркутской области</w:t>
      </w:r>
      <w:r w:rsidRPr="00317EB4">
        <w:rPr>
          <w:rFonts w:ascii="Times New Roman" w:eastAsia="Times New Roman" w:hAnsi="Times New Roman" w:cs="Times New Roman"/>
          <w:color w:val="000000"/>
          <w:sz w:val="28"/>
          <w:szCs w:val="28"/>
          <w:lang w:eastAsia="ru-RU"/>
        </w:rPr>
        <w:t xml:space="preserve"> (далее – заказчик)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color w:val="000000"/>
          <w:sz w:val="28"/>
          <w:szCs w:val="28"/>
          <w:lang w:eastAsia="ru-RU"/>
        </w:rPr>
        <w:t xml:space="preserve">, </w:t>
      </w:r>
      <w:r w:rsidRPr="000C50BD">
        <w:rPr>
          <w:rFonts w:ascii="Times New Roman" w:eastAsia="Times New Roman" w:hAnsi="Times New Roman" w:cs="Times New Roman"/>
          <w:color w:val="000000"/>
          <w:sz w:val="28"/>
          <w:szCs w:val="28"/>
          <w:lang w:eastAsia="ru-RU"/>
        </w:rPr>
        <w:t>&lt;…&gt;</w:t>
      </w:r>
      <w:r w:rsidRPr="00317EB4">
        <w:rPr>
          <w:rFonts w:ascii="Times New Roman" w:eastAsia="Times New Roman" w:hAnsi="Times New Roman" w:cs="Times New Roman"/>
          <w:color w:val="000000"/>
          <w:sz w:val="28"/>
          <w:szCs w:val="28"/>
          <w:lang w:eastAsia="ru-RU"/>
        </w:rPr>
        <w:t>;</w:t>
      </w:r>
      <w:r w:rsidRPr="00317EB4">
        <w:rPr>
          <w:rFonts w:ascii="Times New Roman" w:eastAsia="Times New Roman" w:hAnsi="Times New Roman" w:cs="Times New Roman"/>
          <w:sz w:val="28"/>
          <w:szCs w:val="28"/>
          <w:lang w:eastAsia="ru-RU"/>
        </w:rPr>
        <w:t xml:space="preserve"> </w:t>
      </w:r>
      <w:proofErr w:type="gramStart"/>
      <w:r w:rsidRPr="00317EB4">
        <w:rPr>
          <w:rFonts w:ascii="Times New Roman" w:eastAsia="Times New Roman" w:hAnsi="Times New Roman" w:cs="Times New Roman"/>
          <w:sz w:val="28"/>
          <w:szCs w:val="28"/>
          <w:lang w:eastAsia="ru-RU"/>
        </w:rPr>
        <w:t xml:space="preserve">Межрегионального союза лесоустроительных организаций и лесных проектировщиков (далее – заявитель) </w:t>
      </w:r>
      <w:r w:rsidRPr="000C50BD">
        <w:rPr>
          <w:rFonts w:ascii="Times New Roman" w:eastAsia="Times New Roman" w:hAnsi="Times New Roman" w:cs="Times New Roman"/>
          <w:sz w:val="28"/>
          <w:szCs w:val="28"/>
          <w:lang w:eastAsia="ru-RU"/>
        </w:rPr>
        <w:t>&lt;…&gt;</w:t>
      </w:r>
      <w:r w:rsidRPr="00317EB4">
        <w:rPr>
          <w:rFonts w:ascii="Times New Roman" w:eastAsia="Times New Roman" w:hAnsi="Times New Roman" w:cs="Times New Roman"/>
          <w:sz w:val="28"/>
          <w:szCs w:val="28"/>
          <w:lang w:eastAsia="ru-RU"/>
        </w:rPr>
        <w:t xml:space="preserve">, рассмотрев жалобу заявителя на положения документации о проведении </w:t>
      </w:r>
      <w:r w:rsidRPr="00317EB4">
        <w:rPr>
          <w:rFonts w:ascii="Times New Roman" w:eastAsia="Times New Roman" w:hAnsi="Times New Roman" w:cs="Times New Roman"/>
          <w:sz w:val="28"/>
          <w:szCs w:val="28"/>
          <w:shd w:val="clear" w:color="auto" w:fill="FFFFFF"/>
          <w:lang w:eastAsia="ru-RU"/>
        </w:rPr>
        <w:t>открытого конкурса в электронной форме</w:t>
      </w:r>
      <w:r w:rsidRPr="00317EB4">
        <w:rPr>
          <w:rFonts w:ascii="Times New Roman" w:eastAsia="Times New Roman" w:hAnsi="Times New Roman" w:cs="Times New Roman"/>
          <w:sz w:val="28"/>
          <w:szCs w:val="28"/>
          <w:lang w:eastAsia="ru-RU"/>
        </w:rPr>
        <w:t xml:space="preserve"> «</w:t>
      </w:r>
      <w:r w:rsidRPr="00317EB4">
        <w:rPr>
          <w:rFonts w:ascii="Times New Roman" w:eastAsia="Times New Roman" w:hAnsi="Times New Roman" w:cs="Times New Roman"/>
          <w:sz w:val="28"/>
          <w:szCs w:val="28"/>
          <w:shd w:val="clear" w:color="auto" w:fill="FFFFFF"/>
          <w:lang w:eastAsia="ru-RU"/>
        </w:rPr>
        <w:t>Выполнение лесоустроительных работ</w:t>
      </w:r>
      <w:r w:rsidRPr="00317EB4">
        <w:rPr>
          <w:rFonts w:ascii="Times New Roman" w:eastAsia="Times New Roman" w:hAnsi="Times New Roman" w:cs="Times New Roman"/>
          <w:sz w:val="28"/>
          <w:szCs w:val="28"/>
          <w:lang w:eastAsia="ru-RU"/>
        </w:rPr>
        <w:t>»,</w:t>
      </w:r>
      <w:r w:rsidRPr="00317EB4">
        <w:rPr>
          <w:rFonts w:ascii="Times New Roman" w:eastAsia="Times New Roman" w:hAnsi="Times New Roman" w:cs="Times New Roman"/>
          <w:sz w:val="28"/>
          <w:szCs w:val="28"/>
          <w:shd w:val="clear" w:color="auto" w:fill="FFFFFF"/>
          <w:lang w:eastAsia="ru-RU"/>
        </w:rPr>
        <w:t xml:space="preserve"> </w:t>
      </w:r>
      <w:r w:rsidRPr="00317EB4">
        <w:rPr>
          <w:rFonts w:ascii="Times New Roman" w:eastAsia="Times New Roman" w:hAnsi="Times New Roman" w:cs="Times New Roman"/>
          <w:sz w:val="28"/>
          <w:szCs w:val="28"/>
          <w:lang w:eastAsia="ru-RU"/>
        </w:rPr>
        <w:t>извещение №0134200000119002633 (далее – открытый конкурс в электронной форме), и в результате проведения внеплановой проверки в соответствии со статьей 106 Федерального закона от 05 апреля 2013 года № 44-ФЗ «О контрактной системе в сфере закупок товаров, работ</w:t>
      </w:r>
      <w:proofErr w:type="gramEnd"/>
      <w:r w:rsidRPr="00317EB4">
        <w:rPr>
          <w:rFonts w:ascii="Times New Roman" w:eastAsia="Times New Roman" w:hAnsi="Times New Roman" w:cs="Times New Roman"/>
          <w:sz w:val="28"/>
          <w:szCs w:val="28"/>
          <w:lang w:eastAsia="ru-RU"/>
        </w:rPr>
        <w:t xml:space="preserve">, </w:t>
      </w:r>
      <w:proofErr w:type="gramStart"/>
      <w:r w:rsidRPr="00317EB4">
        <w:rPr>
          <w:rFonts w:ascii="Times New Roman" w:eastAsia="Times New Roman" w:hAnsi="Times New Roman" w:cs="Times New Roman"/>
          <w:sz w:val="28"/>
          <w:szCs w:val="28"/>
          <w:lang w:eastAsia="ru-RU"/>
        </w:rPr>
        <w:t>услуг для обеспечения государственных и муниципальных нужд» (далее по тексту – 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w:t>
      </w:r>
      <w:proofErr w:type="gramEnd"/>
      <w:r w:rsidRPr="00317EB4">
        <w:rPr>
          <w:rFonts w:ascii="Times New Roman" w:eastAsia="Times New Roman" w:hAnsi="Times New Roman" w:cs="Times New Roman"/>
          <w:sz w:val="28"/>
          <w:szCs w:val="28"/>
          <w:lang w:eastAsia="ru-RU"/>
        </w:rPr>
        <w:t xml:space="preserve"> </w:t>
      </w:r>
      <w:proofErr w:type="gramStart"/>
      <w:r w:rsidRPr="00317EB4">
        <w:rPr>
          <w:rFonts w:ascii="Times New Roman" w:eastAsia="Times New Roman" w:hAnsi="Times New Roman" w:cs="Times New Roman"/>
          <w:sz w:val="28"/>
          <w:szCs w:val="28"/>
          <w:lang w:eastAsia="ru-RU"/>
        </w:rPr>
        <w:t>определении</w:t>
      </w:r>
      <w:proofErr w:type="gramEnd"/>
      <w:r w:rsidRPr="00317EB4">
        <w:rPr>
          <w:rFonts w:ascii="Times New Roman" w:eastAsia="Times New Roman" w:hAnsi="Times New Roman" w:cs="Times New Roman"/>
          <w:sz w:val="28"/>
          <w:szCs w:val="28"/>
          <w:lang w:eastAsia="ru-RU"/>
        </w:rPr>
        <w:t xml:space="preserve">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                </w:t>
      </w:r>
    </w:p>
    <w:p w:rsidR="00317EB4" w:rsidRPr="00317EB4" w:rsidRDefault="00317EB4" w:rsidP="00317EB4">
      <w:pPr>
        <w:spacing w:before="100" w:beforeAutospacing="1" w:after="0" w:line="240" w:lineRule="auto"/>
        <w:jc w:val="center"/>
        <w:rPr>
          <w:rFonts w:ascii="Times New Roman" w:eastAsia="Times New Roman" w:hAnsi="Times New Roman" w:cs="Times New Roman"/>
          <w:sz w:val="28"/>
          <w:szCs w:val="28"/>
          <w:lang w:eastAsia="ru-RU"/>
        </w:rPr>
      </w:pPr>
    </w:p>
    <w:p w:rsidR="00317EB4" w:rsidRPr="00317EB4" w:rsidRDefault="00317EB4" w:rsidP="00317EB4">
      <w:pPr>
        <w:spacing w:before="100" w:beforeAutospacing="1" w:after="0" w:line="240" w:lineRule="auto"/>
        <w:jc w:val="center"/>
        <w:rPr>
          <w:rFonts w:ascii="Times New Roman" w:eastAsia="Times New Roman" w:hAnsi="Times New Roman" w:cs="Times New Roman"/>
          <w:sz w:val="28"/>
          <w:szCs w:val="28"/>
          <w:lang w:eastAsia="ru-RU"/>
        </w:rPr>
      </w:pPr>
      <w:r w:rsidRPr="00317EB4">
        <w:rPr>
          <w:rFonts w:ascii="Times New Roman" w:eastAsia="Times New Roman" w:hAnsi="Times New Roman" w:cs="Times New Roman"/>
          <w:b/>
          <w:bCs/>
          <w:sz w:val="28"/>
          <w:szCs w:val="28"/>
          <w:lang w:eastAsia="ru-RU"/>
        </w:rPr>
        <w:t>УСТАНОВИЛА:</w:t>
      </w:r>
    </w:p>
    <w:p w:rsidR="00317EB4" w:rsidRPr="00317EB4" w:rsidRDefault="00317EB4" w:rsidP="00317EB4">
      <w:pPr>
        <w:spacing w:before="100" w:beforeAutospacing="1" w:after="0" w:line="240" w:lineRule="auto"/>
        <w:ind w:firstLine="544"/>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lastRenderedPageBreak/>
        <w:t>В Иркутское УФАС России 19 августа 2019 года поступила жалоба заявителя на положения документации об открытом конкурсе в электронной форме «</w:t>
      </w:r>
      <w:r w:rsidRPr="00317EB4">
        <w:rPr>
          <w:rFonts w:ascii="Times New Roman" w:eastAsia="Times New Roman" w:hAnsi="Times New Roman" w:cs="Times New Roman"/>
          <w:color w:val="000000"/>
          <w:sz w:val="28"/>
          <w:szCs w:val="28"/>
          <w:shd w:val="clear" w:color="auto" w:fill="FFFFFF"/>
          <w:lang w:eastAsia="ru-RU"/>
        </w:rPr>
        <w:t>Выполнение лесоустроительных работ</w:t>
      </w:r>
      <w:r w:rsidRPr="00317EB4">
        <w:rPr>
          <w:rFonts w:ascii="Times New Roman" w:eastAsia="Times New Roman" w:hAnsi="Times New Roman" w:cs="Times New Roman"/>
          <w:color w:val="000000"/>
          <w:sz w:val="28"/>
          <w:szCs w:val="28"/>
          <w:lang w:eastAsia="ru-RU"/>
        </w:rPr>
        <w:t>»,</w:t>
      </w:r>
      <w:r w:rsidRPr="00317EB4">
        <w:rPr>
          <w:rFonts w:ascii="Times New Roman" w:eastAsia="Times New Roman" w:hAnsi="Times New Roman" w:cs="Times New Roman"/>
          <w:color w:val="000000"/>
          <w:sz w:val="28"/>
          <w:szCs w:val="28"/>
          <w:shd w:val="clear" w:color="auto" w:fill="FFFFFF"/>
          <w:lang w:eastAsia="ru-RU"/>
        </w:rPr>
        <w:t xml:space="preserve"> </w:t>
      </w:r>
      <w:r w:rsidRPr="00317EB4">
        <w:rPr>
          <w:rFonts w:ascii="Times New Roman" w:eastAsia="Times New Roman" w:hAnsi="Times New Roman" w:cs="Times New Roman"/>
          <w:color w:val="000000"/>
          <w:sz w:val="28"/>
          <w:szCs w:val="28"/>
          <w:lang w:eastAsia="ru-RU"/>
        </w:rPr>
        <w:t>извещение №0134200000119002633.</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Заявитель жалобы указывает, что значения показателей «опыт», «квалификация трудовых ресурсов» </w:t>
      </w:r>
      <w:proofErr w:type="spellStart"/>
      <w:r w:rsidRPr="00317EB4">
        <w:rPr>
          <w:rFonts w:ascii="Times New Roman" w:eastAsia="Times New Roman" w:hAnsi="Times New Roman" w:cs="Times New Roman"/>
          <w:color w:val="000000"/>
          <w:sz w:val="28"/>
          <w:szCs w:val="28"/>
          <w:lang w:eastAsia="ru-RU"/>
        </w:rPr>
        <w:t>нестоимостного</w:t>
      </w:r>
      <w:proofErr w:type="spellEnd"/>
      <w:r w:rsidRPr="00317EB4">
        <w:rPr>
          <w:rFonts w:ascii="Times New Roman" w:eastAsia="Times New Roman" w:hAnsi="Times New Roman" w:cs="Times New Roman"/>
          <w:color w:val="000000"/>
          <w:sz w:val="28"/>
          <w:szCs w:val="28"/>
          <w:lang w:eastAsia="ru-RU"/>
        </w:rPr>
        <w:t xml:space="preserve"> критерия оценки заявок «Квалификация участников» допускают ограничение конкуренции, нарушение прав участников закупки.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Заказчиком, уполномоченным органом представлены возражения на жалобу заявителя, из которых следует, что заказчик, уполномоченный орган доводы жалобы считают необоснованными.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В ходе рассмотрения жалобы Комиссией установлено, что уполномоченным органом 26 июля 2019 года на о</w:t>
      </w:r>
      <w:r w:rsidRPr="00317EB4">
        <w:rPr>
          <w:rFonts w:ascii="Times New Roman" w:eastAsia="Times New Roman" w:hAnsi="Times New Roman" w:cs="Times New Roman"/>
          <w:color w:val="000000"/>
          <w:sz w:val="28"/>
          <w:szCs w:val="28"/>
          <w:shd w:val="clear" w:color="auto" w:fill="FAFAFA"/>
          <w:lang w:eastAsia="ru-RU"/>
        </w:rPr>
        <w:t xml:space="preserve">фициальном сайте Единой информационной системе в сфере закупок </w:t>
      </w:r>
      <w:hyperlink r:id="rId4" w:history="1">
        <w:r w:rsidRPr="000C50BD">
          <w:rPr>
            <w:rFonts w:ascii="Times New Roman" w:eastAsia="Times New Roman" w:hAnsi="Times New Roman" w:cs="Times New Roman"/>
            <w:color w:val="000000"/>
            <w:sz w:val="28"/>
            <w:szCs w:val="28"/>
            <w:lang w:val="en-US" w:eastAsia="ru-RU"/>
          </w:rPr>
          <w:t>www</w:t>
        </w:r>
      </w:hyperlink>
      <w:hyperlink r:id="rId5" w:history="1">
        <w:r w:rsidRPr="000C50BD">
          <w:rPr>
            <w:rFonts w:ascii="Times New Roman" w:eastAsia="Times New Roman" w:hAnsi="Times New Roman" w:cs="Times New Roman"/>
            <w:color w:val="000000"/>
            <w:sz w:val="28"/>
            <w:szCs w:val="28"/>
            <w:lang w:eastAsia="ru-RU"/>
          </w:rPr>
          <w:t>.</w:t>
        </w:r>
      </w:hyperlink>
      <w:hyperlink r:id="rId6" w:history="1">
        <w:proofErr w:type="spellStart"/>
        <w:r w:rsidRPr="000C50BD">
          <w:rPr>
            <w:rFonts w:ascii="Times New Roman" w:eastAsia="Times New Roman" w:hAnsi="Times New Roman" w:cs="Times New Roman"/>
            <w:color w:val="000000"/>
            <w:sz w:val="28"/>
            <w:szCs w:val="28"/>
            <w:lang w:val="en-US" w:eastAsia="ru-RU"/>
          </w:rPr>
          <w:t>zakupki</w:t>
        </w:r>
        <w:proofErr w:type="spellEnd"/>
      </w:hyperlink>
      <w:hyperlink r:id="rId7" w:history="1">
        <w:r w:rsidRPr="000C50BD">
          <w:rPr>
            <w:rFonts w:ascii="Times New Roman" w:eastAsia="Times New Roman" w:hAnsi="Times New Roman" w:cs="Times New Roman"/>
            <w:color w:val="000000"/>
            <w:sz w:val="28"/>
            <w:szCs w:val="28"/>
            <w:lang w:eastAsia="ru-RU"/>
          </w:rPr>
          <w:t>.</w:t>
        </w:r>
      </w:hyperlink>
      <w:hyperlink r:id="rId8" w:history="1">
        <w:proofErr w:type="spellStart"/>
        <w:r w:rsidRPr="000C50BD">
          <w:rPr>
            <w:rFonts w:ascii="Times New Roman" w:eastAsia="Times New Roman" w:hAnsi="Times New Roman" w:cs="Times New Roman"/>
            <w:color w:val="000000"/>
            <w:sz w:val="28"/>
            <w:szCs w:val="28"/>
            <w:lang w:val="en-US" w:eastAsia="ru-RU"/>
          </w:rPr>
          <w:t>gov</w:t>
        </w:r>
        <w:proofErr w:type="spellEnd"/>
      </w:hyperlink>
      <w:hyperlink r:id="rId9" w:history="1">
        <w:r w:rsidRPr="000C50BD">
          <w:rPr>
            <w:rFonts w:ascii="Times New Roman" w:eastAsia="Times New Roman" w:hAnsi="Times New Roman" w:cs="Times New Roman"/>
            <w:color w:val="000000"/>
            <w:sz w:val="28"/>
            <w:szCs w:val="28"/>
            <w:lang w:eastAsia="ru-RU"/>
          </w:rPr>
          <w:t>.</w:t>
        </w:r>
      </w:hyperlink>
      <w:hyperlink r:id="rId10" w:history="1">
        <w:proofErr w:type="spellStart"/>
        <w:r w:rsidRPr="000C50BD">
          <w:rPr>
            <w:rFonts w:ascii="Times New Roman" w:eastAsia="Times New Roman" w:hAnsi="Times New Roman" w:cs="Times New Roman"/>
            <w:color w:val="000000"/>
            <w:sz w:val="28"/>
            <w:szCs w:val="28"/>
            <w:lang w:val="en-US" w:eastAsia="ru-RU"/>
          </w:rPr>
          <w:t>ru</w:t>
        </w:r>
        <w:proofErr w:type="spellEnd"/>
      </w:hyperlink>
      <w:r w:rsidRPr="00317EB4">
        <w:rPr>
          <w:rFonts w:ascii="Times New Roman" w:eastAsia="Times New Roman" w:hAnsi="Times New Roman" w:cs="Times New Roman"/>
          <w:color w:val="000000"/>
          <w:sz w:val="28"/>
          <w:szCs w:val="28"/>
          <w:lang w:eastAsia="ru-RU"/>
        </w:rPr>
        <w:t xml:space="preserve"> размещены извещение о проведении открытого конкурса в электронной форме для закупки №0134200000119002633 «</w:t>
      </w:r>
      <w:r w:rsidRPr="00317EB4">
        <w:rPr>
          <w:rFonts w:ascii="Times New Roman" w:eastAsia="Times New Roman" w:hAnsi="Times New Roman" w:cs="Times New Roman"/>
          <w:color w:val="000000"/>
          <w:sz w:val="28"/>
          <w:szCs w:val="28"/>
          <w:shd w:val="clear" w:color="auto" w:fill="FFFFFF"/>
          <w:lang w:eastAsia="ru-RU"/>
        </w:rPr>
        <w:t>Выполнение лесоустроительных работ</w:t>
      </w:r>
      <w:r w:rsidRPr="00317EB4">
        <w:rPr>
          <w:rFonts w:ascii="Times New Roman" w:eastAsia="Times New Roman" w:hAnsi="Times New Roman" w:cs="Times New Roman"/>
          <w:color w:val="000000"/>
          <w:sz w:val="28"/>
          <w:szCs w:val="28"/>
          <w:lang w:eastAsia="ru-RU"/>
        </w:rPr>
        <w:t>» (далее – открытый конкурс в электронной форме).</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Начальная (максимальная) цена контракта составляет 230 518 836 руб. 13 коп.</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Комиссия, исследовав материалы дела, доводы заявителя, возражения заказчика, уполномоченного органа, приходит к следующим выводам.</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proofErr w:type="gramStart"/>
      <w:r w:rsidRPr="00317EB4">
        <w:rPr>
          <w:rFonts w:ascii="Times New Roman" w:eastAsia="Times New Roman" w:hAnsi="Times New Roman" w:cs="Times New Roman"/>
          <w:color w:val="000000"/>
          <w:sz w:val="28"/>
          <w:szCs w:val="28"/>
          <w:lang w:eastAsia="ru-RU"/>
        </w:rPr>
        <w:t xml:space="preserve">В соответствии с </w:t>
      </w:r>
      <w:hyperlink r:id="rId11" w:history="1">
        <w:r w:rsidRPr="000C50BD">
          <w:rPr>
            <w:rFonts w:ascii="Times New Roman" w:eastAsia="Times New Roman" w:hAnsi="Times New Roman" w:cs="Times New Roman"/>
            <w:color w:val="000000"/>
            <w:sz w:val="28"/>
            <w:szCs w:val="28"/>
            <w:lang w:eastAsia="ru-RU"/>
          </w:rPr>
          <w:t>пунктом 8 части 1 статьи 54.3</w:t>
        </w:r>
      </w:hyperlink>
      <w:r w:rsidRPr="00317EB4">
        <w:rPr>
          <w:rFonts w:ascii="Times New Roman" w:eastAsia="Times New Roman" w:hAnsi="Times New Roman" w:cs="Times New Roman"/>
          <w:color w:val="000000"/>
          <w:sz w:val="28"/>
          <w:szCs w:val="28"/>
          <w:lang w:eastAsia="ru-RU"/>
        </w:rPr>
        <w:t xml:space="preserve"> Федерального закона № 44-ФЗ конкурсная документация наряду с информацией, указанной в извещении о проведении открытого конкурса в электронной форме, </w:t>
      </w:r>
      <w:r w:rsidRPr="00317EB4">
        <w:rPr>
          <w:rFonts w:ascii="Times New Roman" w:eastAsia="Times New Roman" w:hAnsi="Times New Roman" w:cs="Times New Roman"/>
          <w:b/>
          <w:bCs/>
          <w:color w:val="000000"/>
          <w:sz w:val="28"/>
          <w:szCs w:val="28"/>
          <w:u w:val="single"/>
          <w:lang w:eastAsia="ru-RU"/>
        </w:rPr>
        <w:t>должна содержать критерии оценки заявок на участие в открытом конкурсе в электронной форме</w:t>
      </w:r>
      <w:r w:rsidRPr="00317EB4">
        <w:rPr>
          <w:rFonts w:ascii="Times New Roman" w:eastAsia="Times New Roman" w:hAnsi="Times New Roman" w:cs="Times New Roman"/>
          <w:color w:val="000000"/>
          <w:sz w:val="28"/>
          <w:szCs w:val="28"/>
          <w:lang w:eastAsia="ru-RU"/>
        </w:rPr>
        <w:t>, величины значимости этих критериев, порядок рассмотрения и оценки заявок на участие в открытом конкурсе в электронной форме в соответствии с</w:t>
      </w:r>
      <w:proofErr w:type="gramEnd"/>
      <w:r w:rsidRPr="00317EB4">
        <w:rPr>
          <w:rFonts w:ascii="Times New Roman" w:eastAsia="Times New Roman" w:hAnsi="Times New Roman" w:cs="Times New Roman"/>
          <w:color w:val="000000"/>
          <w:sz w:val="28"/>
          <w:szCs w:val="28"/>
          <w:lang w:eastAsia="ru-RU"/>
        </w:rPr>
        <w:t xml:space="preserve"> Федеральным законом № 44-ФЗ.</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Согласно </w:t>
      </w:r>
      <w:hyperlink r:id="rId12" w:history="1">
        <w:r w:rsidRPr="000C50BD">
          <w:rPr>
            <w:rFonts w:ascii="Times New Roman" w:eastAsia="Times New Roman" w:hAnsi="Times New Roman" w:cs="Times New Roman"/>
            <w:color w:val="000000"/>
            <w:sz w:val="28"/>
            <w:szCs w:val="28"/>
            <w:lang w:eastAsia="ru-RU"/>
          </w:rPr>
          <w:t>части 1 статьи 32</w:t>
        </w:r>
      </w:hyperlink>
      <w:r w:rsidRPr="00317EB4">
        <w:rPr>
          <w:rFonts w:ascii="Times New Roman" w:eastAsia="Times New Roman" w:hAnsi="Times New Roman" w:cs="Times New Roman"/>
          <w:color w:val="000000"/>
          <w:sz w:val="28"/>
          <w:szCs w:val="28"/>
          <w:lang w:eastAsia="ru-RU"/>
        </w:rPr>
        <w:t xml:space="preserve"> Федерального закона №44-ФЗ для оценки заявок, окончательных предложений участников закупки заказчик в документации о закупке устанавливает следующие критерии: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1) цена контракта;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lastRenderedPageBreak/>
        <w:t xml:space="preserve">2) расходы на эксплуатацию и ремонт товаров, использование результатов работ;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3) качественные, функциональные и экологические характеристики объекта закупки;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w:t>
      </w:r>
      <w:proofErr w:type="spellStart"/>
      <w:r w:rsidRPr="00317EB4">
        <w:rPr>
          <w:rFonts w:ascii="Times New Roman" w:eastAsia="Times New Roman" w:hAnsi="Times New Roman" w:cs="Times New Roman"/>
          <w:color w:val="000000"/>
          <w:sz w:val="28"/>
          <w:szCs w:val="28"/>
          <w:lang w:eastAsia="ru-RU"/>
        </w:rPr>
        <w:t>квалификации</w:t>
      </w:r>
      <w:proofErr w:type="gramStart"/>
      <w:r w:rsidRPr="00317EB4">
        <w:rPr>
          <w:rFonts w:ascii="Times New Roman" w:eastAsia="Times New Roman" w:hAnsi="Times New Roman" w:cs="Times New Roman"/>
          <w:color w:val="000000"/>
          <w:sz w:val="28"/>
          <w:szCs w:val="28"/>
          <w:lang w:eastAsia="ru-RU"/>
        </w:rPr>
        <w:t>.Н</w:t>
      </w:r>
      <w:proofErr w:type="gramEnd"/>
      <w:r w:rsidRPr="00317EB4">
        <w:rPr>
          <w:rFonts w:ascii="Times New Roman" w:eastAsia="Times New Roman" w:hAnsi="Times New Roman" w:cs="Times New Roman"/>
          <w:color w:val="000000"/>
          <w:sz w:val="28"/>
          <w:szCs w:val="28"/>
          <w:lang w:eastAsia="ru-RU"/>
        </w:rPr>
        <w:t>а</w:t>
      </w:r>
      <w:proofErr w:type="spellEnd"/>
      <w:r w:rsidRPr="00317EB4">
        <w:rPr>
          <w:rFonts w:ascii="Times New Roman" w:eastAsia="Times New Roman" w:hAnsi="Times New Roman" w:cs="Times New Roman"/>
          <w:color w:val="000000"/>
          <w:sz w:val="28"/>
          <w:szCs w:val="28"/>
          <w:lang w:eastAsia="ru-RU"/>
        </w:rPr>
        <w:t xml:space="preserve"> основании </w:t>
      </w:r>
      <w:hyperlink r:id="rId13" w:history="1">
        <w:r w:rsidRPr="000C50BD">
          <w:rPr>
            <w:rFonts w:ascii="Times New Roman" w:eastAsia="Times New Roman" w:hAnsi="Times New Roman" w:cs="Times New Roman"/>
            <w:color w:val="000000"/>
            <w:sz w:val="28"/>
            <w:szCs w:val="28"/>
            <w:lang w:eastAsia="ru-RU"/>
          </w:rPr>
          <w:t>части 8 статьи 32</w:t>
        </w:r>
      </w:hyperlink>
      <w:r w:rsidRPr="00317EB4">
        <w:rPr>
          <w:rFonts w:ascii="Times New Roman" w:eastAsia="Times New Roman" w:hAnsi="Times New Roman" w:cs="Times New Roman"/>
          <w:color w:val="000000"/>
          <w:sz w:val="28"/>
          <w:szCs w:val="28"/>
          <w:lang w:eastAsia="ru-RU"/>
        </w:rPr>
        <w:t xml:space="preserve"> Федерального закона №44-ФЗ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14" w:history="1">
        <w:r w:rsidRPr="000C50BD">
          <w:rPr>
            <w:rFonts w:ascii="Times New Roman" w:eastAsia="Times New Roman" w:hAnsi="Times New Roman" w:cs="Times New Roman"/>
            <w:color w:val="000000"/>
            <w:sz w:val="28"/>
            <w:szCs w:val="28"/>
            <w:lang w:eastAsia="ru-RU"/>
          </w:rPr>
          <w:t>Постановлением</w:t>
        </w:r>
      </w:hyperlink>
      <w:r w:rsidRPr="00317EB4">
        <w:rPr>
          <w:rFonts w:ascii="Times New Roman" w:eastAsia="Times New Roman" w:hAnsi="Times New Roman" w:cs="Times New Roman"/>
          <w:color w:val="000000"/>
          <w:sz w:val="28"/>
          <w:szCs w:val="28"/>
          <w:lang w:eastAsia="ru-RU"/>
        </w:rPr>
        <w:t xml:space="preserve">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hyperlink r:id="rId15" w:history="1">
        <w:r w:rsidRPr="000C50BD">
          <w:rPr>
            <w:rFonts w:ascii="Times New Roman" w:eastAsia="Times New Roman" w:hAnsi="Times New Roman" w:cs="Times New Roman"/>
            <w:color w:val="000000"/>
            <w:sz w:val="28"/>
            <w:szCs w:val="28"/>
            <w:lang w:eastAsia="ru-RU"/>
          </w:rPr>
          <w:t>Пунктом 4</w:t>
        </w:r>
      </w:hyperlink>
      <w:r w:rsidRPr="00317EB4">
        <w:rPr>
          <w:rFonts w:ascii="Times New Roman" w:eastAsia="Times New Roman" w:hAnsi="Times New Roman" w:cs="Times New Roman"/>
          <w:color w:val="000000"/>
          <w:sz w:val="28"/>
          <w:szCs w:val="28"/>
          <w:lang w:eastAsia="ru-RU"/>
        </w:rPr>
        <w:t xml:space="preserve"> Правил установлено, что заказчик устанавливает в документации о закупке следующие критерии оценки: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а) </w:t>
      </w:r>
      <w:r w:rsidRPr="00317EB4">
        <w:rPr>
          <w:rFonts w:ascii="Times New Roman" w:eastAsia="Times New Roman" w:hAnsi="Times New Roman" w:cs="Times New Roman"/>
          <w:b/>
          <w:bCs/>
          <w:color w:val="000000"/>
          <w:sz w:val="28"/>
          <w:szCs w:val="28"/>
          <w:lang w:eastAsia="ru-RU"/>
        </w:rPr>
        <w:t>характеризующиеся как стоимостные критерии оценки</w:t>
      </w:r>
      <w:r w:rsidRPr="00317EB4">
        <w:rPr>
          <w:rFonts w:ascii="Times New Roman" w:eastAsia="Times New Roman" w:hAnsi="Times New Roman" w:cs="Times New Roman"/>
          <w:color w:val="000000"/>
          <w:sz w:val="28"/>
          <w:szCs w:val="28"/>
          <w:lang w:eastAsia="ru-RU"/>
        </w:rPr>
        <w:t>:</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цена контракта;</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расходы на эксплуатацию и ремонт товаров (объектов), использование результатов работ;</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 стоимость жизненного цикла товара (объекта), созданного в результате выполнения работы в случаях, предусмотренных </w:t>
      </w:r>
      <w:hyperlink r:id="rId16" w:history="1">
        <w:r w:rsidRPr="000C50BD">
          <w:rPr>
            <w:rFonts w:ascii="Times New Roman" w:eastAsia="Times New Roman" w:hAnsi="Times New Roman" w:cs="Times New Roman"/>
            <w:color w:val="000000"/>
            <w:sz w:val="28"/>
            <w:szCs w:val="28"/>
            <w:lang w:eastAsia="ru-RU"/>
          </w:rPr>
          <w:t>пунктом 5</w:t>
        </w:r>
      </w:hyperlink>
      <w:r w:rsidRPr="00317EB4">
        <w:rPr>
          <w:rFonts w:ascii="Times New Roman" w:eastAsia="Times New Roman" w:hAnsi="Times New Roman" w:cs="Times New Roman"/>
          <w:color w:val="000000"/>
          <w:sz w:val="28"/>
          <w:szCs w:val="28"/>
          <w:lang w:eastAsia="ru-RU"/>
        </w:rPr>
        <w:t xml:space="preserve"> настоящих Правил (далее - стоимость жизненного цикла);</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предложение о сумме соответствующих расходов заказчика, которые заказчик осуществит или понесет по </w:t>
      </w:r>
      <w:proofErr w:type="spellStart"/>
      <w:r w:rsidRPr="00317EB4">
        <w:rPr>
          <w:rFonts w:ascii="Times New Roman" w:eastAsia="Times New Roman" w:hAnsi="Times New Roman" w:cs="Times New Roman"/>
          <w:color w:val="000000"/>
          <w:sz w:val="28"/>
          <w:szCs w:val="28"/>
          <w:lang w:eastAsia="ru-RU"/>
        </w:rPr>
        <w:t>энергосервисному</w:t>
      </w:r>
      <w:proofErr w:type="spellEnd"/>
      <w:r w:rsidRPr="00317EB4">
        <w:rPr>
          <w:rFonts w:ascii="Times New Roman" w:eastAsia="Times New Roman" w:hAnsi="Times New Roman" w:cs="Times New Roman"/>
          <w:color w:val="000000"/>
          <w:sz w:val="28"/>
          <w:szCs w:val="28"/>
          <w:lang w:eastAsia="ru-RU"/>
        </w:rPr>
        <w:t xml:space="preserve"> контракту;</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б) </w:t>
      </w:r>
      <w:r w:rsidRPr="00317EB4">
        <w:rPr>
          <w:rFonts w:ascii="Times New Roman" w:eastAsia="Times New Roman" w:hAnsi="Times New Roman" w:cs="Times New Roman"/>
          <w:b/>
          <w:bCs/>
          <w:color w:val="000000"/>
          <w:sz w:val="28"/>
          <w:szCs w:val="28"/>
          <w:u w:val="single"/>
          <w:lang w:eastAsia="ru-RU"/>
        </w:rPr>
        <w:t xml:space="preserve">характеризующиеся как </w:t>
      </w:r>
      <w:proofErr w:type="spellStart"/>
      <w:r w:rsidRPr="00317EB4">
        <w:rPr>
          <w:rFonts w:ascii="Times New Roman" w:eastAsia="Times New Roman" w:hAnsi="Times New Roman" w:cs="Times New Roman"/>
          <w:b/>
          <w:bCs/>
          <w:color w:val="000000"/>
          <w:sz w:val="28"/>
          <w:szCs w:val="28"/>
          <w:u w:val="single"/>
          <w:lang w:eastAsia="ru-RU"/>
        </w:rPr>
        <w:t>нестоимостные</w:t>
      </w:r>
      <w:proofErr w:type="spellEnd"/>
      <w:r w:rsidRPr="00317EB4">
        <w:rPr>
          <w:rFonts w:ascii="Times New Roman" w:eastAsia="Times New Roman" w:hAnsi="Times New Roman" w:cs="Times New Roman"/>
          <w:b/>
          <w:bCs/>
          <w:color w:val="000000"/>
          <w:sz w:val="28"/>
          <w:szCs w:val="28"/>
          <w:u w:val="single"/>
          <w:lang w:eastAsia="ru-RU"/>
        </w:rPr>
        <w:t xml:space="preserve"> критерии оценки</w:t>
      </w:r>
      <w:r w:rsidRPr="00317EB4">
        <w:rPr>
          <w:rFonts w:ascii="Times New Roman" w:eastAsia="Times New Roman" w:hAnsi="Times New Roman" w:cs="Times New Roman"/>
          <w:color w:val="000000"/>
          <w:sz w:val="28"/>
          <w:szCs w:val="28"/>
          <w:lang w:eastAsia="ru-RU"/>
        </w:rPr>
        <w:t>:</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качественные, функциональные и экологические характеристики объекта закупки;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317EB4">
        <w:rPr>
          <w:rFonts w:ascii="Times New Roman" w:eastAsia="Times New Roman" w:hAnsi="Times New Roman" w:cs="Times New Roman"/>
          <w:color w:val="000000"/>
          <w:sz w:val="28"/>
          <w:szCs w:val="28"/>
          <w:lang w:eastAsia="ru-RU"/>
        </w:rPr>
        <w:lastRenderedPageBreak/>
        <w:t>репутации, специалистов и иных работников определенного уровня квалификации.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В силу пункта 10 названных правил в документации о закупке в отношении </w:t>
      </w:r>
      <w:proofErr w:type="spellStart"/>
      <w:r w:rsidRPr="00317EB4">
        <w:rPr>
          <w:rFonts w:ascii="Times New Roman" w:eastAsia="Times New Roman" w:hAnsi="Times New Roman" w:cs="Times New Roman"/>
          <w:color w:val="000000"/>
          <w:sz w:val="28"/>
          <w:szCs w:val="28"/>
          <w:lang w:eastAsia="ru-RU"/>
        </w:rPr>
        <w:t>нестоимостных</w:t>
      </w:r>
      <w:proofErr w:type="spellEnd"/>
      <w:r w:rsidRPr="00317EB4">
        <w:rPr>
          <w:rFonts w:ascii="Times New Roman" w:eastAsia="Times New Roman" w:hAnsi="Times New Roman" w:cs="Times New Roman"/>
          <w:color w:val="000000"/>
          <w:sz w:val="28"/>
          <w:szCs w:val="28"/>
          <w:lang w:eastAsia="ru-RU"/>
        </w:rPr>
        <w:t xml:space="preserve"> критериев оценки </w:t>
      </w:r>
      <w:r w:rsidRPr="00317EB4">
        <w:rPr>
          <w:rFonts w:ascii="Times New Roman" w:eastAsia="Times New Roman" w:hAnsi="Times New Roman" w:cs="Times New Roman"/>
          <w:b/>
          <w:bCs/>
          <w:color w:val="000000"/>
          <w:sz w:val="28"/>
          <w:szCs w:val="28"/>
          <w:u w:val="single"/>
          <w:lang w:eastAsia="ru-RU"/>
        </w:rPr>
        <w:t>могут быть</w:t>
      </w:r>
      <w:r w:rsidRPr="00317EB4">
        <w:rPr>
          <w:rFonts w:ascii="Times New Roman" w:eastAsia="Times New Roman" w:hAnsi="Times New Roman" w:cs="Times New Roman"/>
          <w:color w:val="000000"/>
          <w:sz w:val="28"/>
          <w:szCs w:val="28"/>
          <w:lang w:eastAsia="ru-RU"/>
        </w:rPr>
        <w:t xml:space="preserve"> предусмотрены показатели, </w:t>
      </w:r>
      <w:r w:rsidRPr="00317EB4">
        <w:rPr>
          <w:rFonts w:ascii="Times New Roman" w:eastAsia="Times New Roman" w:hAnsi="Times New Roman" w:cs="Times New Roman"/>
          <w:b/>
          <w:bCs/>
          <w:color w:val="000000"/>
          <w:sz w:val="28"/>
          <w:szCs w:val="28"/>
          <w:u w:val="single"/>
          <w:lang w:eastAsia="ru-RU"/>
        </w:rPr>
        <w:t xml:space="preserve">раскрывающие содержание </w:t>
      </w:r>
      <w:proofErr w:type="spellStart"/>
      <w:r w:rsidRPr="00317EB4">
        <w:rPr>
          <w:rFonts w:ascii="Times New Roman" w:eastAsia="Times New Roman" w:hAnsi="Times New Roman" w:cs="Times New Roman"/>
          <w:b/>
          <w:bCs/>
          <w:color w:val="000000"/>
          <w:sz w:val="28"/>
          <w:szCs w:val="28"/>
          <w:u w:val="single"/>
          <w:lang w:eastAsia="ru-RU"/>
        </w:rPr>
        <w:t>нестоимостных</w:t>
      </w:r>
      <w:proofErr w:type="spellEnd"/>
      <w:r w:rsidRPr="00317EB4">
        <w:rPr>
          <w:rFonts w:ascii="Times New Roman" w:eastAsia="Times New Roman" w:hAnsi="Times New Roman" w:cs="Times New Roman"/>
          <w:b/>
          <w:bCs/>
          <w:color w:val="000000"/>
          <w:sz w:val="28"/>
          <w:szCs w:val="28"/>
          <w:u w:val="single"/>
          <w:lang w:eastAsia="ru-RU"/>
        </w:rPr>
        <w:t xml:space="preserve"> критериев</w:t>
      </w:r>
      <w:r w:rsidRPr="00317EB4">
        <w:rPr>
          <w:rFonts w:ascii="Times New Roman" w:eastAsia="Times New Roman" w:hAnsi="Times New Roman" w:cs="Times New Roman"/>
          <w:color w:val="000000"/>
          <w:sz w:val="28"/>
          <w:szCs w:val="28"/>
          <w:lang w:eastAsia="ru-RU"/>
        </w:rPr>
        <w:t xml:space="preserve"> оценки и учитывающие особенности оценки закупаемых товаров, работ, услуг по </w:t>
      </w:r>
      <w:proofErr w:type="spellStart"/>
      <w:r w:rsidRPr="00317EB4">
        <w:rPr>
          <w:rFonts w:ascii="Times New Roman" w:eastAsia="Times New Roman" w:hAnsi="Times New Roman" w:cs="Times New Roman"/>
          <w:color w:val="000000"/>
          <w:sz w:val="28"/>
          <w:szCs w:val="28"/>
          <w:lang w:eastAsia="ru-RU"/>
        </w:rPr>
        <w:t>нестоимостным</w:t>
      </w:r>
      <w:proofErr w:type="spellEnd"/>
      <w:r w:rsidRPr="00317EB4">
        <w:rPr>
          <w:rFonts w:ascii="Times New Roman" w:eastAsia="Times New Roman" w:hAnsi="Times New Roman" w:cs="Times New Roman"/>
          <w:color w:val="000000"/>
          <w:sz w:val="28"/>
          <w:szCs w:val="28"/>
          <w:lang w:eastAsia="ru-RU"/>
        </w:rPr>
        <w:t xml:space="preserve"> критериям оценки.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hyperlink r:id="rId17" w:history="1">
        <w:proofErr w:type="gramStart"/>
        <w:r w:rsidRPr="000C50BD">
          <w:rPr>
            <w:rFonts w:ascii="Times New Roman" w:eastAsia="Times New Roman" w:hAnsi="Times New Roman" w:cs="Times New Roman"/>
            <w:color w:val="000000"/>
            <w:sz w:val="28"/>
            <w:szCs w:val="28"/>
            <w:lang w:eastAsia="ru-RU"/>
          </w:rPr>
          <w:t>Пунктом 27</w:t>
        </w:r>
      </w:hyperlink>
      <w:r w:rsidRPr="00317EB4">
        <w:rPr>
          <w:rFonts w:ascii="Times New Roman" w:eastAsia="Times New Roman" w:hAnsi="Times New Roman" w:cs="Times New Roman"/>
          <w:color w:val="000000"/>
          <w:sz w:val="28"/>
          <w:szCs w:val="28"/>
          <w:lang w:eastAsia="ru-RU"/>
        </w:rPr>
        <w:t xml:space="preserve"> Правил установлено, что </w:t>
      </w:r>
      <w:r w:rsidRPr="00317EB4">
        <w:rPr>
          <w:rFonts w:ascii="Times New Roman" w:eastAsia="Times New Roman" w:hAnsi="Times New Roman" w:cs="Times New Roman"/>
          <w:b/>
          <w:bCs/>
          <w:color w:val="000000"/>
          <w:sz w:val="28"/>
          <w:szCs w:val="28"/>
          <w:u w:val="single"/>
          <w:lang w:eastAsia="ru-RU"/>
        </w:rPr>
        <w:t xml:space="preserve">показателями </w:t>
      </w:r>
      <w:proofErr w:type="spellStart"/>
      <w:r w:rsidRPr="00317EB4">
        <w:rPr>
          <w:rFonts w:ascii="Times New Roman" w:eastAsia="Times New Roman" w:hAnsi="Times New Roman" w:cs="Times New Roman"/>
          <w:b/>
          <w:bCs/>
          <w:color w:val="000000"/>
          <w:sz w:val="28"/>
          <w:szCs w:val="28"/>
          <w:u w:val="single"/>
          <w:lang w:eastAsia="ru-RU"/>
        </w:rPr>
        <w:t>нестоимостного</w:t>
      </w:r>
      <w:proofErr w:type="spellEnd"/>
      <w:r w:rsidRPr="00317EB4">
        <w:rPr>
          <w:rFonts w:ascii="Times New Roman" w:eastAsia="Times New Roman" w:hAnsi="Times New Roman" w:cs="Times New Roman"/>
          <w:b/>
          <w:bCs/>
          <w:color w:val="000000"/>
          <w:sz w:val="28"/>
          <w:szCs w:val="28"/>
          <w:u w:val="single"/>
          <w:lang w:eastAsia="ru-RU"/>
        </w:rPr>
        <w:t xml:space="preserve"> критерия оценки</w:t>
      </w:r>
      <w:r w:rsidRPr="00317EB4">
        <w:rPr>
          <w:rFonts w:ascii="Times New Roman" w:eastAsia="Times New Roman" w:hAnsi="Times New Roman" w:cs="Times New Roman"/>
          <w:color w:val="000000"/>
          <w:sz w:val="28"/>
          <w:szCs w:val="28"/>
          <w:u w:val="single"/>
          <w:lang w:eastAsia="ru-RU"/>
        </w:rPr>
        <w:t xml:space="preserve"> </w:t>
      </w:r>
      <w:r w:rsidRPr="00317EB4">
        <w:rPr>
          <w:rFonts w:ascii="Times New Roman" w:eastAsia="Times New Roman" w:hAnsi="Times New Roman" w:cs="Times New Roman"/>
          <w:color w:val="000000"/>
          <w:sz w:val="28"/>
          <w:szCs w:val="28"/>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317EB4">
        <w:rPr>
          <w:rFonts w:ascii="Times New Roman" w:eastAsia="Times New Roman" w:hAnsi="Times New Roman" w:cs="Times New Roman"/>
          <w:b/>
          <w:bCs/>
          <w:color w:val="000000"/>
          <w:sz w:val="28"/>
          <w:szCs w:val="28"/>
          <w:u w:val="single"/>
          <w:lang w:eastAsia="ru-RU"/>
        </w:rPr>
        <w:t>могут быть</w:t>
      </w:r>
      <w:r w:rsidRPr="00317EB4">
        <w:rPr>
          <w:rFonts w:ascii="Times New Roman" w:eastAsia="Times New Roman" w:hAnsi="Times New Roman" w:cs="Times New Roman"/>
          <w:color w:val="000000"/>
          <w:sz w:val="28"/>
          <w:szCs w:val="28"/>
          <w:lang w:eastAsia="ru-RU"/>
        </w:rPr>
        <w:t>:</w:t>
      </w:r>
      <w:proofErr w:type="gramEnd"/>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а) квалификация трудовых ресурсов (руководителей и ключевых специалистов), предлагаемых для выполнения работ, оказания услуг;</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б) опыт участника по успешной поставке товара, выполнению работ, оказанию услуг сопоставимого характера и объема;</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г) обеспеченность участника закупки трудовыми ресурсами;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proofErr w:type="spellStart"/>
      <w:r w:rsidRPr="00317EB4">
        <w:rPr>
          <w:rFonts w:ascii="Times New Roman" w:eastAsia="Times New Roman" w:hAnsi="Times New Roman" w:cs="Times New Roman"/>
          <w:color w:val="000000"/>
          <w:sz w:val="28"/>
          <w:szCs w:val="28"/>
          <w:lang w:eastAsia="ru-RU"/>
        </w:rPr>
        <w:t>д</w:t>
      </w:r>
      <w:proofErr w:type="spellEnd"/>
      <w:r w:rsidRPr="00317EB4">
        <w:rPr>
          <w:rFonts w:ascii="Times New Roman" w:eastAsia="Times New Roman" w:hAnsi="Times New Roman" w:cs="Times New Roman"/>
          <w:color w:val="000000"/>
          <w:sz w:val="28"/>
          <w:szCs w:val="28"/>
          <w:lang w:eastAsia="ru-RU"/>
        </w:rPr>
        <w:t>) деловая репутация участника закупки.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Таким образом, перечень </w:t>
      </w:r>
      <w:r w:rsidRPr="00317EB4">
        <w:rPr>
          <w:rFonts w:ascii="Times New Roman" w:eastAsia="Times New Roman" w:hAnsi="Times New Roman" w:cs="Times New Roman"/>
          <w:b/>
          <w:bCs/>
          <w:color w:val="000000"/>
          <w:sz w:val="28"/>
          <w:szCs w:val="28"/>
          <w:u w:val="single"/>
          <w:lang w:eastAsia="ru-RU"/>
        </w:rPr>
        <w:t xml:space="preserve">не является исчерпывающим, </w:t>
      </w:r>
      <w:r w:rsidRPr="00317EB4">
        <w:rPr>
          <w:rFonts w:ascii="Times New Roman" w:eastAsia="Times New Roman" w:hAnsi="Times New Roman" w:cs="Times New Roman"/>
          <w:color w:val="000000"/>
          <w:sz w:val="28"/>
          <w:szCs w:val="28"/>
          <w:u w:val="single"/>
          <w:lang w:eastAsia="ru-RU"/>
        </w:rPr>
        <w:t xml:space="preserve">и </w:t>
      </w:r>
      <w:r w:rsidRPr="00317EB4">
        <w:rPr>
          <w:rFonts w:ascii="Times New Roman" w:eastAsia="Times New Roman" w:hAnsi="Times New Roman" w:cs="Times New Roman"/>
          <w:b/>
          <w:bCs/>
          <w:color w:val="000000"/>
          <w:sz w:val="28"/>
          <w:szCs w:val="28"/>
          <w:u w:val="single"/>
          <w:lang w:eastAsia="ru-RU"/>
        </w:rPr>
        <w:t>приведен в качестве примера для заказчиков,</w:t>
      </w:r>
      <w:r w:rsidRPr="00317EB4">
        <w:rPr>
          <w:rFonts w:ascii="Times New Roman" w:eastAsia="Times New Roman" w:hAnsi="Times New Roman" w:cs="Times New Roman"/>
          <w:color w:val="000000"/>
          <w:sz w:val="28"/>
          <w:szCs w:val="28"/>
          <w:lang w:eastAsia="ru-RU"/>
        </w:rPr>
        <w:t xml:space="preserve"> которые могут установить любые показатели и их содержание в зависимости от своих потребностей.</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proofErr w:type="gramStart"/>
      <w:r w:rsidRPr="00317EB4">
        <w:rPr>
          <w:rFonts w:ascii="Times New Roman" w:eastAsia="Times New Roman" w:hAnsi="Times New Roman" w:cs="Times New Roman"/>
          <w:color w:val="000000"/>
          <w:sz w:val="28"/>
          <w:szCs w:val="28"/>
          <w:lang w:eastAsia="ru-RU"/>
        </w:rPr>
        <w:t xml:space="preserve">Оценка заявок (предложений) по </w:t>
      </w:r>
      <w:proofErr w:type="spellStart"/>
      <w:r w:rsidRPr="00317EB4">
        <w:rPr>
          <w:rFonts w:ascii="Times New Roman" w:eastAsia="Times New Roman" w:hAnsi="Times New Roman" w:cs="Times New Roman"/>
          <w:color w:val="000000"/>
          <w:sz w:val="28"/>
          <w:szCs w:val="28"/>
          <w:lang w:eastAsia="ru-RU"/>
        </w:rPr>
        <w:t>нестоимостному</w:t>
      </w:r>
      <w:proofErr w:type="spellEnd"/>
      <w:r w:rsidRPr="00317EB4">
        <w:rPr>
          <w:rFonts w:ascii="Times New Roman" w:eastAsia="Times New Roman" w:hAnsi="Times New Roman" w:cs="Times New Roman"/>
          <w:color w:val="000000"/>
          <w:sz w:val="28"/>
          <w:szCs w:val="28"/>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317EB4">
        <w:rPr>
          <w:rFonts w:ascii="Times New Roman" w:eastAsia="Times New Roman" w:hAnsi="Times New Roman" w:cs="Times New Roman"/>
          <w:b/>
          <w:bCs/>
          <w:color w:val="000000"/>
          <w:sz w:val="28"/>
          <w:szCs w:val="28"/>
          <w:lang w:eastAsia="ru-RU"/>
        </w:rPr>
        <w:t xml:space="preserve">производится в случае установления в документации </w:t>
      </w:r>
      <w:r w:rsidRPr="00317EB4">
        <w:rPr>
          <w:rFonts w:ascii="Times New Roman" w:eastAsia="Times New Roman" w:hAnsi="Times New Roman" w:cs="Times New Roman"/>
          <w:color w:val="000000"/>
          <w:sz w:val="28"/>
          <w:szCs w:val="28"/>
          <w:lang w:eastAsia="ru-RU"/>
        </w:rPr>
        <w:t>о закупке в соответствии с</w:t>
      </w:r>
      <w:proofErr w:type="gramEnd"/>
      <w:r w:rsidRPr="00317EB4">
        <w:rPr>
          <w:rFonts w:ascii="Times New Roman" w:eastAsia="Times New Roman" w:hAnsi="Times New Roman" w:cs="Times New Roman"/>
          <w:color w:val="000000"/>
          <w:sz w:val="28"/>
          <w:szCs w:val="28"/>
          <w:lang w:eastAsia="ru-RU"/>
        </w:rPr>
        <w:t xml:space="preserve"> пунктом 10 названных Правил </w:t>
      </w:r>
      <w:r w:rsidRPr="00317EB4">
        <w:rPr>
          <w:rFonts w:ascii="Times New Roman" w:eastAsia="Times New Roman" w:hAnsi="Times New Roman" w:cs="Times New Roman"/>
          <w:b/>
          <w:bCs/>
          <w:color w:val="000000"/>
          <w:sz w:val="28"/>
          <w:szCs w:val="28"/>
          <w:lang w:eastAsia="ru-RU"/>
        </w:rPr>
        <w:t>показателей, раскрывающих содержание соответствующего критерия оценки.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lastRenderedPageBreak/>
        <w:t>Для использования в целях оценки заявок (предложений) шкалы оценки в документации о закупке должно быть установлено количество баллов, присуждаемое за определенное значение критерия оценки (показателя), предложенное участником закупки.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Таким образом, с учетом вышеприведенных норм права, заказчик вправе самостоятельно определить в конкурсной </w:t>
      </w:r>
      <w:proofErr w:type="gramStart"/>
      <w:r w:rsidRPr="00317EB4">
        <w:rPr>
          <w:rFonts w:ascii="Times New Roman" w:eastAsia="Times New Roman" w:hAnsi="Times New Roman" w:cs="Times New Roman"/>
          <w:color w:val="000000"/>
          <w:sz w:val="28"/>
          <w:szCs w:val="28"/>
          <w:lang w:eastAsia="ru-RU"/>
        </w:rPr>
        <w:t>документации</w:t>
      </w:r>
      <w:proofErr w:type="gramEnd"/>
      <w:r w:rsidRPr="00317EB4">
        <w:rPr>
          <w:rFonts w:ascii="Times New Roman" w:eastAsia="Times New Roman" w:hAnsi="Times New Roman" w:cs="Times New Roman"/>
          <w:color w:val="000000"/>
          <w:sz w:val="28"/>
          <w:szCs w:val="28"/>
          <w:lang w:eastAsia="ru-RU"/>
        </w:rPr>
        <w:t xml:space="preserve"> используемые для оценки </w:t>
      </w:r>
      <w:proofErr w:type="spellStart"/>
      <w:r w:rsidRPr="00317EB4">
        <w:rPr>
          <w:rFonts w:ascii="Times New Roman" w:eastAsia="Times New Roman" w:hAnsi="Times New Roman" w:cs="Times New Roman"/>
          <w:color w:val="000000"/>
          <w:sz w:val="28"/>
          <w:szCs w:val="28"/>
          <w:lang w:eastAsia="ru-RU"/>
        </w:rPr>
        <w:t>нестоимостные</w:t>
      </w:r>
      <w:proofErr w:type="spellEnd"/>
      <w:r w:rsidRPr="00317EB4">
        <w:rPr>
          <w:rFonts w:ascii="Times New Roman" w:eastAsia="Times New Roman" w:hAnsi="Times New Roman" w:cs="Times New Roman"/>
          <w:color w:val="000000"/>
          <w:sz w:val="28"/>
          <w:szCs w:val="28"/>
          <w:lang w:eastAsia="ru-RU"/>
        </w:rPr>
        <w:t xml:space="preserve"> критерии оценки (показатели) и предусмотреть формулу расчета количества баллов или шкалу оценки.</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bookmarkStart w:id="0" w:name="_Toc9517704"/>
      <w:bookmarkEnd w:id="0"/>
      <w:r w:rsidRPr="00317EB4">
        <w:rPr>
          <w:rFonts w:ascii="Times New Roman" w:eastAsia="Times New Roman" w:hAnsi="Times New Roman" w:cs="Times New Roman"/>
          <w:color w:val="000000"/>
          <w:sz w:val="28"/>
          <w:szCs w:val="28"/>
          <w:lang w:eastAsia="ru-RU"/>
        </w:rPr>
        <w:t>В пункте 22 Информационной карты конкурсной документации заказчиком установлены критерии оценки заявок на участие в открытом конкурсе в электронной форме, величины значимости этих критериев.</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Все требования, позволяющие участнику открытого конкурса в электронной форме оценить потребности заказчика, требования к результатам выполнения работ по государственному контракту и с их учетом сформировать предложение.</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Значения показателя </w:t>
      </w:r>
      <w:proofErr w:type="spellStart"/>
      <w:r w:rsidRPr="00317EB4">
        <w:rPr>
          <w:rFonts w:ascii="Times New Roman" w:eastAsia="Times New Roman" w:hAnsi="Times New Roman" w:cs="Times New Roman"/>
          <w:color w:val="000000"/>
          <w:sz w:val="28"/>
          <w:szCs w:val="28"/>
          <w:lang w:eastAsia="ru-RU"/>
        </w:rPr>
        <w:t>нестоимостного</w:t>
      </w:r>
      <w:proofErr w:type="spellEnd"/>
      <w:r w:rsidRPr="00317EB4">
        <w:rPr>
          <w:rFonts w:ascii="Times New Roman" w:eastAsia="Times New Roman" w:hAnsi="Times New Roman" w:cs="Times New Roman"/>
          <w:color w:val="000000"/>
          <w:sz w:val="28"/>
          <w:szCs w:val="28"/>
          <w:lang w:eastAsia="ru-RU"/>
        </w:rPr>
        <w:t xml:space="preserve"> критерия не препятствуют участию в рассматриваемом конкурсе, не создают </w:t>
      </w:r>
      <w:r w:rsidRPr="00317EB4">
        <w:rPr>
          <w:rFonts w:ascii="Times New Roman" w:eastAsia="Times New Roman" w:hAnsi="Times New Roman" w:cs="Times New Roman"/>
          <w:b/>
          <w:bCs/>
          <w:color w:val="000000"/>
          <w:sz w:val="28"/>
          <w:szCs w:val="28"/>
          <w:u w:val="single"/>
          <w:lang w:eastAsia="ru-RU"/>
        </w:rPr>
        <w:t>преимуществ конкретному участнику закупки</w:t>
      </w:r>
      <w:r w:rsidRPr="00317EB4">
        <w:rPr>
          <w:rFonts w:ascii="Times New Roman" w:eastAsia="Times New Roman" w:hAnsi="Times New Roman" w:cs="Times New Roman"/>
          <w:b/>
          <w:bCs/>
          <w:color w:val="000000"/>
          <w:sz w:val="28"/>
          <w:szCs w:val="28"/>
          <w:lang w:eastAsia="ru-RU"/>
        </w:rPr>
        <w:t xml:space="preserve">, </w:t>
      </w:r>
      <w:r w:rsidRPr="00317EB4">
        <w:rPr>
          <w:rFonts w:ascii="Times New Roman" w:eastAsia="Times New Roman" w:hAnsi="Times New Roman" w:cs="Times New Roman"/>
          <w:b/>
          <w:bCs/>
          <w:color w:val="000000"/>
          <w:sz w:val="28"/>
          <w:szCs w:val="28"/>
          <w:u w:val="single"/>
          <w:lang w:eastAsia="ru-RU"/>
        </w:rPr>
        <w:t>поскольку предусматривают возможность участникам конкурса конкурировать по всем критериям, установленным заказчиком в конкурсной документации</w:t>
      </w:r>
      <w:r w:rsidRPr="00317EB4">
        <w:rPr>
          <w:rFonts w:ascii="Times New Roman" w:eastAsia="Times New Roman" w:hAnsi="Times New Roman" w:cs="Times New Roman"/>
          <w:color w:val="000000"/>
          <w:sz w:val="28"/>
          <w:szCs w:val="28"/>
          <w:lang w:eastAsia="ru-RU"/>
        </w:rPr>
        <w:t xml:space="preserve">. Показатель «квалификация трудовых ресурсов» и его количественные значения, указанные в конкурсной документации, </w:t>
      </w:r>
      <w:r w:rsidRPr="00317EB4">
        <w:rPr>
          <w:rFonts w:ascii="Times New Roman" w:eastAsia="Times New Roman" w:hAnsi="Times New Roman" w:cs="Times New Roman"/>
          <w:b/>
          <w:bCs/>
          <w:color w:val="000000"/>
          <w:sz w:val="28"/>
          <w:szCs w:val="28"/>
          <w:u w:val="single"/>
          <w:lang w:eastAsia="ru-RU"/>
        </w:rPr>
        <w:t>имеет значение для эффективного исполнения контракта</w:t>
      </w:r>
      <w:r w:rsidRPr="00317EB4">
        <w:rPr>
          <w:rFonts w:ascii="Times New Roman" w:eastAsia="Times New Roman" w:hAnsi="Times New Roman" w:cs="Times New Roman"/>
          <w:b/>
          <w:bCs/>
          <w:color w:val="000000"/>
          <w:sz w:val="28"/>
          <w:szCs w:val="28"/>
          <w:lang w:eastAsia="ru-RU"/>
        </w:rPr>
        <w:t xml:space="preserve">, </w:t>
      </w:r>
      <w:r w:rsidRPr="00317EB4">
        <w:rPr>
          <w:rFonts w:ascii="Times New Roman" w:eastAsia="Times New Roman" w:hAnsi="Times New Roman" w:cs="Times New Roman"/>
          <w:color w:val="000000"/>
          <w:sz w:val="28"/>
          <w:szCs w:val="28"/>
          <w:lang w:eastAsia="ru-RU"/>
        </w:rPr>
        <w:t>значимо для заказчика, так как ему важно получить качественные услуги от исполнителя, имеющего надлежащую репутацию, квалифицированный состав специалистов, авторитет и опыт на рынке соответствующих услуг.</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Комиссия, изучив представленные критерии, установила, что названные показатели не противоречит нормам Федерального закона №44-ФЗ и иным нормативным правовым актам, регулирующим отношения в рамках контрактной системы в сфере закупок. </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Помимо этого, в соответствии с частью 7 статьи 50 Федерального закона №44-ФЗ,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317EB4">
        <w:rPr>
          <w:rFonts w:ascii="Times New Roman" w:eastAsia="Times New Roman" w:hAnsi="Times New Roman" w:cs="Times New Roman"/>
          <w:color w:val="000000"/>
          <w:sz w:val="28"/>
          <w:szCs w:val="28"/>
          <w:lang w:eastAsia="ru-RU"/>
        </w:rPr>
        <w:t>позднее</w:t>
      </w:r>
      <w:proofErr w:type="gramEnd"/>
      <w:r w:rsidRPr="00317EB4">
        <w:rPr>
          <w:rFonts w:ascii="Times New Roman" w:eastAsia="Times New Roman" w:hAnsi="Times New Roman" w:cs="Times New Roman"/>
          <w:color w:val="000000"/>
          <w:sz w:val="28"/>
          <w:szCs w:val="28"/>
          <w:lang w:eastAsia="ru-RU"/>
        </w:rPr>
        <w:t xml:space="preserve"> чем за пять дней до даты окончания срока подачи заявок на участие в открытом конкурсе.</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lastRenderedPageBreak/>
        <w:t>Как установлено в ходе заседания, заявителем запросы на разъяснения положений конкурсной документации не подавались.</w:t>
      </w:r>
    </w:p>
    <w:p w:rsidR="00317EB4" w:rsidRPr="00317EB4" w:rsidRDefault="00317EB4" w:rsidP="00317EB4">
      <w:pPr>
        <w:spacing w:before="100" w:beforeAutospacing="1" w:after="0" w:line="240" w:lineRule="auto"/>
        <w:ind w:firstLine="539"/>
        <w:rPr>
          <w:rFonts w:ascii="Times New Roman" w:eastAsia="Times New Roman" w:hAnsi="Times New Roman" w:cs="Times New Roman"/>
          <w:sz w:val="28"/>
          <w:szCs w:val="28"/>
          <w:lang w:eastAsia="ru-RU"/>
        </w:rPr>
      </w:pPr>
    </w:p>
    <w:p w:rsidR="00317EB4" w:rsidRPr="00317EB4" w:rsidRDefault="00317EB4" w:rsidP="00AF7246">
      <w:pPr>
        <w:spacing w:before="100" w:beforeAutospacing="1" w:after="0" w:line="240" w:lineRule="auto"/>
        <w:ind w:firstLine="539"/>
        <w:rPr>
          <w:rFonts w:ascii="Times New Roman" w:eastAsia="Times New Roman" w:hAnsi="Times New Roman" w:cs="Times New Roman"/>
          <w:sz w:val="28"/>
          <w:szCs w:val="28"/>
          <w:lang w:val="en-US" w:eastAsia="ru-RU"/>
        </w:rPr>
      </w:pPr>
      <w:r w:rsidRPr="00317EB4">
        <w:rPr>
          <w:rFonts w:ascii="Times New Roman" w:eastAsia="Times New Roman" w:hAnsi="Times New Roman" w:cs="Times New Roman"/>
          <w:color w:val="000000"/>
          <w:sz w:val="28"/>
          <w:szCs w:val="28"/>
          <w:lang w:eastAsia="ru-RU"/>
        </w:rPr>
        <w:t xml:space="preserve">На основании </w:t>
      </w:r>
      <w:proofErr w:type="gramStart"/>
      <w:r w:rsidRPr="00317EB4">
        <w:rPr>
          <w:rFonts w:ascii="Times New Roman" w:eastAsia="Times New Roman" w:hAnsi="Times New Roman" w:cs="Times New Roman"/>
          <w:color w:val="000000"/>
          <w:sz w:val="28"/>
          <w:szCs w:val="28"/>
          <w:lang w:eastAsia="ru-RU"/>
        </w:rPr>
        <w:t>вышеизложенного</w:t>
      </w:r>
      <w:proofErr w:type="gramEnd"/>
      <w:r w:rsidRPr="00317EB4">
        <w:rPr>
          <w:rFonts w:ascii="Times New Roman" w:eastAsia="Times New Roman" w:hAnsi="Times New Roman" w:cs="Times New Roman"/>
          <w:color w:val="000000"/>
          <w:sz w:val="28"/>
          <w:szCs w:val="28"/>
          <w:lang w:eastAsia="ru-RU"/>
        </w:rPr>
        <w:t xml:space="preserve">, </w:t>
      </w:r>
      <w:r w:rsidR="00AF7246">
        <w:rPr>
          <w:rFonts w:ascii="Times New Roman" w:eastAsia="Times New Roman" w:hAnsi="Times New Roman" w:cs="Times New Roman"/>
          <w:color w:val="000000"/>
          <w:sz w:val="28"/>
          <w:szCs w:val="28"/>
          <w:lang w:val="en-US" w:eastAsia="ru-RU"/>
        </w:rPr>
        <w:t xml:space="preserve"> </w:t>
      </w:r>
    </w:p>
    <w:p w:rsidR="00317EB4" w:rsidRPr="00317EB4" w:rsidRDefault="00317EB4" w:rsidP="00317EB4">
      <w:pPr>
        <w:spacing w:before="100" w:beforeAutospacing="1" w:after="0" w:line="240" w:lineRule="auto"/>
        <w:ind w:firstLine="567"/>
        <w:rPr>
          <w:rFonts w:ascii="Times New Roman" w:eastAsia="Times New Roman" w:hAnsi="Times New Roman" w:cs="Times New Roman"/>
          <w:sz w:val="28"/>
          <w:szCs w:val="28"/>
          <w:lang w:eastAsia="ru-RU"/>
        </w:rPr>
      </w:pPr>
      <w:r w:rsidRPr="00317EB4">
        <w:rPr>
          <w:rFonts w:ascii="Times New Roman" w:eastAsia="Times New Roman" w:hAnsi="Times New Roman" w:cs="Times New Roman"/>
          <w:color w:val="000000"/>
          <w:sz w:val="28"/>
          <w:szCs w:val="28"/>
          <w:lang w:eastAsia="ru-RU"/>
        </w:rPr>
        <w:t xml:space="preserve">2.  Направить копию решения сторонам по жалобе. </w:t>
      </w:r>
    </w:p>
    <w:p w:rsidR="00317EB4" w:rsidRPr="00317EB4" w:rsidRDefault="00317EB4" w:rsidP="00317EB4">
      <w:pPr>
        <w:spacing w:before="100" w:beforeAutospacing="1" w:after="0" w:line="240" w:lineRule="auto"/>
        <w:ind w:firstLine="544"/>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xml:space="preserve">3.   </w:t>
      </w:r>
      <w:r w:rsidRPr="00317EB4">
        <w:rPr>
          <w:rFonts w:ascii="Times New Roman" w:eastAsia="Times New Roman" w:hAnsi="Times New Roman" w:cs="Times New Roman"/>
          <w:color w:val="000000"/>
          <w:sz w:val="28"/>
          <w:szCs w:val="28"/>
          <w:lang w:eastAsia="ru-RU"/>
        </w:rPr>
        <w:t>Отменить процедуру приостановления определения поставщика в части подписания контракта.</w:t>
      </w:r>
    </w:p>
    <w:p w:rsidR="00317EB4" w:rsidRPr="00317EB4" w:rsidRDefault="00317EB4" w:rsidP="00317EB4">
      <w:pPr>
        <w:spacing w:before="100" w:beforeAutospacing="1" w:after="0"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p w:rsidR="00317EB4" w:rsidRPr="00317EB4" w:rsidRDefault="00317EB4" w:rsidP="00317EB4">
      <w:pPr>
        <w:spacing w:before="100" w:beforeAutospacing="1" w:after="119" w:line="240" w:lineRule="auto"/>
        <w:ind w:firstLine="544"/>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317EB4" w:rsidRPr="00317EB4" w:rsidRDefault="00317EB4" w:rsidP="00317EB4">
      <w:pPr>
        <w:spacing w:before="100" w:beforeAutospacing="1" w:after="0"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tbl>
      <w:tblPr>
        <w:tblW w:w="10035" w:type="dxa"/>
        <w:tblCellSpacing w:w="0" w:type="dxa"/>
        <w:tblCellMar>
          <w:left w:w="0" w:type="dxa"/>
          <w:right w:w="0" w:type="dxa"/>
        </w:tblCellMar>
        <w:tblLook w:val="04A0"/>
      </w:tblPr>
      <w:tblGrid>
        <w:gridCol w:w="7620"/>
        <w:gridCol w:w="2415"/>
      </w:tblGrid>
      <w:tr w:rsidR="00317EB4" w:rsidRPr="00317EB4" w:rsidTr="00317EB4">
        <w:trPr>
          <w:tblCellSpacing w:w="0" w:type="dxa"/>
        </w:trPr>
        <w:tc>
          <w:tcPr>
            <w:tcW w:w="7620" w:type="dxa"/>
            <w:hideMark/>
          </w:tcPr>
          <w:p w:rsidR="00317EB4" w:rsidRPr="00317EB4" w:rsidRDefault="00317EB4" w:rsidP="00317EB4">
            <w:pPr>
              <w:pageBreakBefore/>
              <w:spacing w:before="100" w:beforeAutospacing="1" w:after="119"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lastRenderedPageBreak/>
              <w:t> </w:t>
            </w:r>
          </w:p>
          <w:p w:rsidR="00317EB4" w:rsidRPr="00317EB4" w:rsidRDefault="00317EB4" w:rsidP="00317EB4">
            <w:pPr>
              <w:spacing w:before="100" w:beforeAutospacing="1" w:after="119"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Председатель комиссии                                                              </w:t>
            </w:r>
          </w:p>
        </w:tc>
        <w:tc>
          <w:tcPr>
            <w:tcW w:w="2415" w:type="dxa"/>
            <w:hideMark/>
          </w:tcPr>
          <w:p w:rsidR="00317EB4" w:rsidRPr="00317EB4" w:rsidRDefault="00317EB4" w:rsidP="00317EB4">
            <w:pPr>
              <w:spacing w:before="100" w:beforeAutospacing="1" w:after="119"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p w:rsidR="00317EB4" w:rsidRPr="00317EB4" w:rsidRDefault="00317EB4" w:rsidP="00317EB4">
            <w:pPr>
              <w:spacing w:before="100" w:beforeAutospacing="1" w:after="119" w:line="240" w:lineRule="auto"/>
              <w:rPr>
                <w:rFonts w:ascii="Times New Roman" w:eastAsia="Times New Roman" w:hAnsi="Times New Roman" w:cs="Times New Roman"/>
                <w:sz w:val="28"/>
                <w:szCs w:val="28"/>
                <w:lang w:eastAsia="ru-RU"/>
              </w:rPr>
            </w:pPr>
            <w:r w:rsidRPr="000C50BD">
              <w:rPr>
                <w:rFonts w:ascii="Times New Roman" w:eastAsia="Times New Roman" w:hAnsi="Times New Roman" w:cs="Times New Roman"/>
                <w:sz w:val="28"/>
                <w:szCs w:val="28"/>
                <w:lang w:val="en-US" w:eastAsia="ru-RU"/>
              </w:rPr>
              <w:t>&lt;…&gt;</w:t>
            </w:r>
            <w:r w:rsidRPr="00317EB4">
              <w:rPr>
                <w:rFonts w:ascii="Times New Roman" w:eastAsia="Times New Roman" w:hAnsi="Times New Roman" w:cs="Times New Roman"/>
                <w:sz w:val="28"/>
                <w:szCs w:val="28"/>
                <w:lang w:eastAsia="ru-RU"/>
              </w:rPr>
              <w:t> </w:t>
            </w:r>
          </w:p>
        </w:tc>
      </w:tr>
      <w:tr w:rsidR="00317EB4" w:rsidRPr="00317EB4" w:rsidTr="00317EB4">
        <w:trPr>
          <w:tblCellSpacing w:w="0" w:type="dxa"/>
        </w:trPr>
        <w:tc>
          <w:tcPr>
            <w:tcW w:w="7620" w:type="dxa"/>
            <w:hideMark/>
          </w:tcPr>
          <w:p w:rsidR="00317EB4" w:rsidRPr="00317EB4" w:rsidRDefault="00317EB4" w:rsidP="00317EB4">
            <w:pPr>
              <w:spacing w:before="100" w:beforeAutospacing="1" w:after="119"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xml:space="preserve">Члены комиссии                                                                          </w:t>
            </w:r>
          </w:p>
          <w:p w:rsidR="00317EB4" w:rsidRPr="00317EB4" w:rsidRDefault="00317EB4" w:rsidP="00317EB4">
            <w:pPr>
              <w:spacing w:before="100" w:beforeAutospacing="1" w:after="119" w:line="240" w:lineRule="auto"/>
              <w:rPr>
                <w:rFonts w:ascii="Times New Roman" w:eastAsia="Times New Roman" w:hAnsi="Times New Roman" w:cs="Times New Roman"/>
                <w:sz w:val="28"/>
                <w:szCs w:val="28"/>
                <w:lang w:eastAsia="ru-RU"/>
              </w:rPr>
            </w:pPr>
            <w:r w:rsidRPr="00317EB4">
              <w:rPr>
                <w:rFonts w:ascii="Times New Roman" w:eastAsia="Times New Roman" w:hAnsi="Times New Roman" w:cs="Times New Roman"/>
                <w:sz w:val="28"/>
                <w:szCs w:val="28"/>
                <w:lang w:eastAsia="ru-RU"/>
              </w:rPr>
              <w:t> </w:t>
            </w:r>
          </w:p>
        </w:tc>
        <w:tc>
          <w:tcPr>
            <w:tcW w:w="2415" w:type="dxa"/>
            <w:hideMark/>
          </w:tcPr>
          <w:p w:rsidR="00317EB4" w:rsidRPr="00317EB4" w:rsidRDefault="00317EB4" w:rsidP="00317EB4">
            <w:pPr>
              <w:spacing w:before="100" w:beforeAutospacing="1" w:after="119" w:line="240" w:lineRule="auto"/>
              <w:ind w:right="34"/>
              <w:rPr>
                <w:rFonts w:ascii="Times New Roman" w:eastAsia="Times New Roman" w:hAnsi="Times New Roman" w:cs="Times New Roman"/>
                <w:sz w:val="28"/>
                <w:szCs w:val="28"/>
                <w:lang w:val="en-US" w:eastAsia="ru-RU"/>
              </w:rPr>
            </w:pPr>
            <w:r w:rsidRPr="000C50BD">
              <w:rPr>
                <w:rFonts w:ascii="Times New Roman" w:eastAsia="Times New Roman" w:hAnsi="Times New Roman" w:cs="Times New Roman"/>
                <w:sz w:val="28"/>
                <w:szCs w:val="28"/>
                <w:lang w:val="en-US" w:eastAsia="ru-RU"/>
              </w:rPr>
              <w:t>&lt;…&gt;</w:t>
            </w:r>
          </w:p>
        </w:tc>
      </w:tr>
    </w:tbl>
    <w:p w:rsidR="00E86693" w:rsidRPr="000C50BD" w:rsidRDefault="00CD4AE8">
      <w:pPr>
        <w:rPr>
          <w:rFonts w:ascii="Times New Roman" w:hAnsi="Times New Roman" w:cs="Times New Roman"/>
          <w:sz w:val="28"/>
          <w:szCs w:val="28"/>
        </w:rPr>
      </w:pPr>
    </w:p>
    <w:sectPr w:rsidR="00E86693" w:rsidRPr="000C50BD" w:rsidSect="00C1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7EB4"/>
    <w:rsid w:val="000C50BD"/>
    <w:rsid w:val="00317EB4"/>
    <w:rsid w:val="006D3289"/>
    <w:rsid w:val="0076719C"/>
    <w:rsid w:val="00AF7246"/>
    <w:rsid w:val="00C10FEC"/>
    <w:rsid w:val="00CD4AE8"/>
    <w:rsid w:val="00DC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7EB4"/>
    <w:rPr>
      <w:color w:val="000080"/>
      <w:u w:val="single"/>
    </w:rPr>
  </w:style>
  <w:style w:type="paragraph" w:styleId="a4">
    <w:name w:val="Normal (Web)"/>
    <w:basedOn w:val="a"/>
    <w:uiPriority w:val="99"/>
    <w:unhideWhenUsed/>
    <w:rsid w:val="00317EB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3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C0AB37AE564DAC7272106E2EF925164C8D9A53D904FA6CACA0CC1A0B8989CD8F04BDD4FD975257E6A14A3469BEF20EB6D27410B511E5C30q466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hyperlink" Target="consultantplus://offline/ref=90C20EBF0399099E7D32743699B60DD8390F1AF499921434994F1AE465E1E874089D0299CDB0F8534F424E7DE3D9E2A02A4304D19937C44Bh759C" TargetMode="External"/><Relationship Id="rId17" Type="http://schemas.openxmlformats.org/officeDocument/2006/relationships/hyperlink" Target="consultantplus://offline/ref=DD15292A8849488D5EEFF3F4FD1AFAE01A8C183C02D6FD8B234449C967B4631B9807B4DB07546905FDDE0C23D0D20816C19FD9ACw9D" TargetMode="External"/><Relationship Id="rId2" Type="http://schemas.openxmlformats.org/officeDocument/2006/relationships/settings" Target="settings.xml"/><Relationship Id="rId16" Type="http://schemas.openxmlformats.org/officeDocument/2006/relationships/hyperlink" Target="consultantplus://offline/ref=3F0CB18ABEDAA51940DFDC1DC8030790E831D40EFBC187D33E92B9DF7155895CA2CF2E03AEBDC2B445EEF2EA0FDA2F0CCFB77D7FF861EF4D3Es7D"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9F02C70D05431F7AF2021995BCCD9D2DD4AD3A215175C4E340331080E268A56F73A09CBF1C55A4889BA8E95317CBFDC57C1FCC1E46NEn2L"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3F0CB18ABEDAA51940DFDC1DC8030790E831D40EFBC187D33E92B9DF7155895CA2CF2E03AEBDC2B546EEF2EA0FDA2F0CCFB77D7FF861EF4D3Es7D"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hyperlink" Target="http://www.zakupki.gov.ru/" TargetMode="External"/><Relationship Id="rId14" Type="http://schemas.openxmlformats.org/officeDocument/2006/relationships/hyperlink" Target="consultantplus://offline/ref=0C0AB37AE564DAC7272106E2EF925164C8D9AC3D974BA6CACA0CC1A0B8989CD8E24B8543DB723C7F6101F517DEqB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to38-shibanova</dc:creator>
  <cp:lastModifiedBy>to38-shibanova</cp:lastModifiedBy>
  <cp:revision>2</cp:revision>
  <dcterms:created xsi:type="dcterms:W3CDTF">2019-09-12T03:12:00Z</dcterms:created>
  <dcterms:modified xsi:type="dcterms:W3CDTF">2019-09-12T03:12:00Z</dcterms:modified>
</cp:coreProperties>
</file>