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B3" w:rsidRPr="00D45BB3" w:rsidRDefault="00D45BB3" w:rsidP="00D45BB3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</w:t>
      </w:r>
      <w:r w:rsidR="00093292">
        <w:rPr>
          <w:rStyle w:val="wbformattributevalue"/>
        </w:rPr>
        <w:t>038/890/19</w:t>
      </w:r>
    </w:p>
    <w:p w:rsidR="00D45BB3" w:rsidRPr="00D45BB3" w:rsidRDefault="00D45BB3" w:rsidP="00D45BB3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BB3" w:rsidRPr="00D45BB3" w:rsidRDefault="00D45BB3" w:rsidP="00D45BB3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Резолютивная часть решения оглашена 23.08.2019г.</w:t>
      </w:r>
    </w:p>
    <w:p w:rsidR="00D45BB3" w:rsidRPr="00D45BB3" w:rsidRDefault="00D45BB3" w:rsidP="00D45BB3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в полном объеме изготовлено 26.08.2019г. </w:t>
      </w:r>
    </w:p>
    <w:p w:rsidR="00D45BB3" w:rsidRPr="00D45BB3" w:rsidRDefault="00D45BB3" w:rsidP="00D45BB3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Управления ФАС по Иркутской области по рассмотрению жалоб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</w:t>
      </w:r>
      <w:hyperlink r:id="rId5" w:history="1">
        <w:r w:rsidRPr="00D45BB3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законодательством</w:t>
        </w:r>
      </w:hyperlink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Федерации, признаны несостоявшимися, а также при организации и проведении закупок в</w:t>
      </w:r>
      <w:proofErr w:type="gramEnd"/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соответствии с Федеральным </w:t>
      </w:r>
      <w:hyperlink r:id="rId6" w:history="1">
        <w:r w:rsidRPr="00D45BB3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законом</w:t>
        </w:r>
      </w:hyperlink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18 июля 2011 года № 223-ФЗ «О закупках товаров, работ, услуг отдельными видами юридических лиц»,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Комиссия), в составе: председателя Комиссии: &lt;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&gt;; членов Комиссии: &lt;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&gt;; &lt;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&gt;;</w:t>
      </w:r>
      <w:proofErr w:type="gramEnd"/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участии арбитражного управляющего &lt;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&gt;., представителя по доверенности &lt;…&gt;;</w:t>
      </w:r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представителя ООО «Торговый дом СХ «ФОРТ-РОСС» &lt;…&gt;. по доверенности;</w:t>
      </w:r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представителя Федеральной налоговой службы России</w:t>
      </w:r>
      <w:proofErr w:type="gramStart"/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&lt;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&gt; П</w:t>
      </w:r>
      <w:proofErr w:type="gramEnd"/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доверенности;</w:t>
      </w:r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жалобу в порядке, предусмотренном ст. 18.1 ФЗ «О защите конкуренции»,</w:t>
      </w:r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УСТАНОВИЛА:</w:t>
      </w:r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Управление Федеральной антимонопольной службы по Иркутской области </w:t>
      </w: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обратилось ООО «Торговый дом СХ «ФОРТ-РОСС» с жалобой на действия организатора торгов: Конкурсного управляющего ООО «Иркутский завод нерудных материалов» &lt;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&gt;, по продаже имущества ООО «Иркутский завод нерудных материалов» в форме открытого аукциона, извещение № </w:t>
      </w: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3907900 (ЕФРСБ), дело А19-24585/2017, в связи с </w:t>
      </w:r>
      <w:proofErr w:type="gramStart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нарушением</w:t>
      </w:r>
      <w:proofErr w:type="gramEnd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допущенным при организации и проведении торгов.</w:t>
      </w:r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Представитель заявителя озвучил доводы жалобы.</w:t>
      </w:r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Представитель организатора торгов, арбитражный управляющий считают жалобу необоснованной, представлены письменные пояснения.</w:t>
      </w:r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Представитель налоговой службы (кредитор) считает жалобу необоснованной, даны устные пояснения.</w:t>
      </w:r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Комиссия, исследовав имеющиеся материалы, доводы жалобы, письменные возражения лиц, участвующих в рассмотрении жалобы, устные пояснения, представленные документы, установила следующее.</w:t>
      </w:r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 Арбитражного суда Иркутской области от 03.09.2018г. по делу № А19-24585/2017 должник ООО «Иркутский завод нерудных материалов» признано несостоятельным (банкротом), в отношении него открыто конкурсное производство, конкурсным управляющим утвержден &lt;…&gt;</w:t>
      </w:r>
    </w:p>
    <w:p w:rsidR="00D45BB3" w:rsidRPr="00D45BB3" w:rsidRDefault="00D45BB3" w:rsidP="00D45BB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05</w:t>
      </w: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.06.2019г. решением собрания кредиторов утверждено Положение о порядке, сроках и условиях продажи имущественного комплекса должника, а также перечень реализуемого имущественного комплекса.</w:t>
      </w:r>
    </w:p>
    <w:p w:rsidR="00D45BB3" w:rsidRPr="00D45BB3" w:rsidRDefault="00D45BB3" w:rsidP="00D45BB3">
      <w:pPr>
        <w:spacing w:before="100" w:beforeAutospacing="1" w:after="0" w:line="240" w:lineRule="auto"/>
        <w:ind w:left="17"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протоколу № 4-К от 26.06.2019г. собрания кредиторов ООО «Иркутский завод нерудных материалов», кредиторами общества являются:</w:t>
      </w:r>
    </w:p>
    <w:p w:rsidR="00D45BB3" w:rsidRPr="00D45BB3" w:rsidRDefault="00D45BB3" w:rsidP="00D45BB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Межрайонная</w:t>
      </w:r>
      <w:proofErr w:type="gramEnd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ИФНС России № 19 по Иркутской области (38,297 %);</w:t>
      </w:r>
    </w:p>
    <w:p w:rsidR="00D45BB3" w:rsidRPr="00D45BB3" w:rsidRDefault="00D45BB3" w:rsidP="00D45BB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МУП «Водоканал» </w:t>
      </w:r>
      <w:proofErr w:type="gramStart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Иркутска (0,573 %);</w:t>
      </w:r>
    </w:p>
    <w:p w:rsidR="00D45BB3" w:rsidRPr="00D45BB3" w:rsidRDefault="00D45BB3" w:rsidP="00D45BB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 имущественных отношений Иркутской области (43,318 %);</w:t>
      </w:r>
    </w:p>
    <w:p w:rsidR="00D45BB3" w:rsidRPr="00D45BB3" w:rsidRDefault="00D45BB3" w:rsidP="00D45BB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 «</w:t>
      </w:r>
      <w:proofErr w:type="spellStart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Иркутскэнергосбыт</w:t>
      </w:r>
      <w:proofErr w:type="spellEnd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(3, 953 %);</w:t>
      </w:r>
    </w:p>
    <w:p w:rsidR="00D45BB3" w:rsidRPr="00D45BB3" w:rsidRDefault="00D45BB3" w:rsidP="00D45BB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ФБУ «Администрация Байкало-Ангарского бассейна» (11,360 %).</w:t>
      </w:r>
    </w:p>
    <w:p w:rsidR="00D45BB3" w:rsidRPr="00D45BB3" w:rsidRDefault="00D45BB3" w:rsidP="00D45BB3">
      <w:pPr>
        <w:spacing w:before="100" w:beforeAutospacing="1" w:after="0" w:line="240" w:lineRule="auto"/>
        <w:ind w:left="17"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29.06.2019г. конкурсным управляющим на сайте ЕФРСБ опубликовало сообщение о проведении торгов в форме открытого аукциона № 3907900 по продаже имуществ</w:t>
      </w:r>
      <w:proofErr w:type="gramStart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ООО</w:t>
      </w:r>
      <w:proofErr w:type="gramEnd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«Иркутский завод нерудных материалов».</w:t>
      </w:r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ООО «Торговый дом СХ «ФОРТ-РОСС» обратилось в Арбитражный суд Иркутской области с заявлением о включении в реестр требований кредиторов ООО «Иркутский завод нерудных материалов». </w:t>
      </w:r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время, решение по указанному заявлению не принято судом.</w:t>
      </w:r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Установлено, чт</w:t>
      </w:r>
      <w:proofErr w:type="gramStart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ООО</w:t>
      </w:r>
      <w:proofErr w:type="gramEnd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«Торговый дом СХ «ФОРТ-РОСС» заявку на участие в торгах не подавало.</w:t>
      </w:r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Вместе с тем, частью 2 ст. 18.1 ФЗ «О защите конкуренции» установлено, что действия (бездействие) организатора торгов, оператора электронной </w:t>
      </w: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площадки, конкурсной или аукционной комиссии могут быть обжалованы в антимонопольный орган лицами, подавшими заявки на участие в торгах, </w:t>
      </w:r>
      <w:r w:rsidRPr="00D45B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</w:t>
      </w: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порядка подачи заявок на</w:t>
      </w:r>
      <w:proofErr w:type="gramEnd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участие в торгах,</w:t>
      </w:r>
      <w:r w:rsidRPr="00D45B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Заявитель указывает в жалобе, что в сообщении о проведении открытого аукциона не содержится сведений о предмете торгов, в частности, отсутствует индивидуализация продаваемого имущества, а также указаны недостоверные сведения о кадастровых номерах и площадях недвижимого имущества, что нарушает ч. 10 ст. 110 ФЗ «О несостоятельности (банкротстве)» и ст. 448 Гражданского кодекса РФ. </w:t>
      </w:r>
      <w:proofErr w:type="gramEnd"/>
    </w:p>
    <w:p w:rsidR="00D45BB3" w:rsidRPr="00D45BB3" w:rsidRDefault="00D45BB3" w:rsidP="00D45BB3">
      <w:pPr>
        <w:spacing w:before="100" w:beforeAutospacing="1" w:after="0" w:line="240" w:lineRule="auto"/>
        <w:ind w:left="17"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Комиссией антимонопольного органа установлено следующее.</w:t>
      </w:r>
    </w:p>
    <w:p w:rsidR="00D45BB3" w:rsidRPr="00D45BB3" w:rsidRDefault="00D45BB3" w:rsidP="00D45BB3">
      <w:pPr>
        <w:spacing w:before="100" w:beforeAutospacing="1" w:after="0" w:line="240" w:lineRule="auto"/>
        <w:ind w:left="17"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ч. 3 ст. 110 ФЗ от 26.10.2002 N 127-ФЗ «О несостоятельности (банкротстве)» п</w:t>
      </w: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ри продаже предприятия отчуждаются все виды имущества, предназначенного для осуществления предпринимательской деятельности, в том числе земельные участки, здания, строения, сооружения, оборудование, инвентарь, сырье, продукция, права требования, а также права на средства индивидуализации должника, его продукцию (работы, услуги) (коммерческое обозначение, товарные знаки, знаки обслуживания), другие принадлежащие должнику исключительные</w:t>
      </w:r>
      <w:proofErr w:type="gramEnd"/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права, за исключением прав и обязанностей, которые не могут быть переданы другим лицам.</w:t>
      </w:r>
    </w:p>
    <w:p w:rsidR="00D45BB3" w:rsidRPr="00D45BB3" w:rsidRDefault="00D45BB3" w:rsidP="00D45BB3">
      <w:pPr>
        <w:spacing w:before="100" w:beforeAutospacing="1" w:after="0" w:line="240" w:lineRule="auto"/>
        <w:ind w:left="17"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Частью 4 установлено, что продажа предприятия осуществляется в порядке, установленном настоящим Федеральным законом, путем проведения торгов в форме аукциона, за исключением имущества, продажа которого в соответствии с законодательством Российской Федерации осуществляется путем проведения конкурса.</w:t>
      </w:r>
    </w:p>
    <w:p w:rsidR="00D45BB3" w:rsidRPr="00D45BB3" w:rsidRDefault="00D45BB3" w:rsidP="00D45BB3">
      <w:pPr>
        <w:spacing w:before="100" w:beforeAutospacing="1" w:after="0" w:line="240" w:lineRule="auto"/>
        <w:ind w:left="17"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proofErr w:type="gramStart"/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proofErr w:type="gramEnd"/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о</w:t>
      </w: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рганизатор торгов выполняет следующие функции, в том числе, опубликовывает и размещает сообщение о продаже предприятия и сообщение о результатах проведения торгов.</w:t>
      </w:r>
    </w:p>
    <w:p w:rsidR="00D45BB3" w:rsidRPr="00D45BB3" w:rsidRDefault="00D45BB3" w:rsidP="00D45BB3">
      <w:pPr>
        <w:spacing w:before="100" w:beforeAutospacing="1" w:after="0" w:line="240" w:lineRule="auto"/>
        <w:ind w:left="17"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ч. 9, не </w:t>
      </w:r>
      <w:proofErr w:type="gramStart"/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позднее</w:t>
      </w:r>
      <w:proofErr w:type="gramEnd"/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за тридцать дней до даты проведения торгов их организатор обязан опубликовать сообщение о продаже предприятия в порядке, установленном статьей 28 настоящего Федерального закона.</w:t>
      </w:r>
    </w:p>
    <w:p w:rsidR="00D45BB3" w:rsidRPr="00D45BB3" w:rsidRDefault="00D45BB3" w:rsidP="00D45BB3">
      <w:pPr>
        <w:spacing w:before="100" w:beforeAutospacing="1" w:after="0" w:line="240" w:lineRule="auto"/>
        <w:ind w:left="17"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Организатор торгов обязан осуществлять разумные необходимые действия для поиска и привлечения </w:t>
      </w:r>
      <w:proofErr w:type="gramStart"/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покупателей</w:t>
      </w:r>
      <w:proofErr w:type="gramEnd"/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учетом особенностей выставленного на торги имущества должника.</w:t>
      </w:r>
    </w:p>
    <w:p w:rsidR="00D45BB3" w:rsidRPr="00D45BB3" w:rsidRDefault="00D45BB3" w:rsidP="00D45BB3">
      <w:pPr>
        <w:spacing w:before="100" w:beforeAutospacing="1" w:after="0" w:line="240" w:lineRule="auto"/>
        <w:ind w:left="17"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Организатор торгов обязан обеспечить возможность ознакомления с подлежащим продаже на торгах имуществом должника и имеющимися в отношении этого имущества правоустанавливающими документами, в том числе путем осмотра, фотографирования указанного имущества и копирования указанных правоустанавливающих документов.</w:t>
      </w:r>
    </w:p>
    <w:p w:rsidR="00D45BB3" w:rsidRPr="00D45BB3" w:rsidRDefault="00D45BB3" w:rsidP="00D45BB3">
      <w:pPr>
        <w:spacing w:before="100" w:beforeAutospacing="1" w:after="0" w:line="240" w:lineRule="auto"/>
        <w:ind w:left="17"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proofErr w:type="gramStart"/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proofErr w:type="gramEnd"/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. 10 в сообщении о продаже предприятия должны содержаться:</w:t>
      </w:r>
      <w:r w:rsidRPr="00D45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сведения о предприятии, его составе, характеристиках, описание предприятия</w:t>
      </w: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порядок ознакомления с предприятием.</w:t>
      </w:r>
    </w:p>
    <w:p w:rsidR="00D45BB3" w:rsidRPr="00D45BB3" w:rsidRDefault="00D45BB3" w:rsidP="00D45BB3">
      <w:pPr>
        <w:spacing w:before="100" w:beforeAutospacing="1" w:after="0" w:line="240" w:lineRule="auto"/>
        <w:ind w:left="17"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Частью 2 статьи 448 </w:t>
      </w: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Гражданского кодекса РФ (часть первая)" от 30.11.1994 N 51-ФЗ </w:t>
      </w: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определено, что если иное не предусмотрено законом, извещение о проведении торгов должно быть опубликовано организатором не </w:t>
      </w:r>
      <w:proofErr w:type="gramStart"/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позднее</w:t>
      </w:r>
      <w:proofErr w:type="gramEnd"/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за тридцать дней до их проведения. </w:t>
      </w:r>
      <w:r w:rsidRPr="00D45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должно содержать сведения </w:t>
      </w: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времени, месте и форме торгов, </w:t>
      </w:r>
      <w:r w:rsidRPr="00D45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их предмете</w:t>
      </w: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, о существующих обременениях продаваемого имущества и о порядке проведения торгов, в том числе, об оформлении участия в торгах, определении лица, выигравшего торги, а также сведения о начальной цене.</w:t>
      </w:r>
    </w:p>
    <w:p w:rsidR="00D45BB3" w:rsidRPr="00D45BB3" w:rsidRDefault="00D45BB3" w:rsidP="00D45BB3">
      <w:pPr>
        <w:spacing w:before="100" w:beforeAutospacing="1" w:after="0" w:line="240" w:lineRule="auto"/>
        <w:ind w:left="17"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состав имущественного комплекс</w:t>
      </w:r>
      <w:proofErr w:type="gramStart"/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</w:t>
      </w:r>
      <w:proofErr w:type="gramEnd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«Иркутский завод нерудных материалов», согласно перечня реализуемого имущественного комплекса (приложение № 1 к Положению порядке, сроках и условиях продажи имущественного комплекса должника), входит недвижимое имущество, лицензии, станки и оборудование, оборудование цеха товаров народного потребления, электрооборудование, водоснабжение, канализация, право аренды земельных участков, иное имущество. </w:t>
      </w:r>
    </w:p>
    <w:p w:rsidR="00D45BB3" w:rsidRPr="00D45BB3" w:rsidRDefault="00D45BB3" w:rsidP="00D45BB3">
      <w:pPr>
        <w:spacing w:before="100" w:beforeAutospacing="1" w:after="0" w:line="240" w:lineRule="auto"/>
        <w:ind w:left="17"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сообщении на сайте ЕФРСБ о проведении торгов в форме открытого аукциона № 3907900 по продаже имуществ</w:t>
      </w:r>
      <w:proofErr w:type="gramStart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ООО</w:t>
      </w:r>
      <w:proofErr w:type="gramEnd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«Иркутский завод нерудных материалов» от 29.06.2019г. содержится информация в соответствии с перечнем реализуемого имущественного комплекса, в том числе, имеются кадастровые, инвентарные номера, площадь, адрес расположения и иные сведения.</w:t>
      </w:r>
    </w:p>
    <w:p w:rsidR="00D45BB3" w:rsidRPr="00D45BB3" w:rsidRDefault="00D45BB3" w:rsidP="00D45BB3">
      <w:pPr>
        <w:spacing w:before="100" w:beforeAutospacing="1" w:after="0" w:line="240" w:lineRule="auto"/>
        <w:ind w:left="17"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предмете торгов сформированы, в том числе, на основании технических паспортов, свидетельств о государственной регистрации права на имущество должника, что документально подтверждено.</w:t>
      </w:r>
    </w:p>
    <w:p w:rsidR="00D45BB3" w:rsidRPr="00D45BB3" w:rsidRDefault="00D45BB3" w:rsidP="00D45BB3">
      <w:pPr>
        <w:spacing w:before="100" w:beforeAutospacing="1" w:after="0" w:line="240" w:lineRule="auto"/>
        <w:ind w:left="17"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сообщение на сайте ЕФРСБ о проведении торгов в форме открытого аукциона № 3907900 по продаже имущества ООО «Иркутский завод нерудных материалов» от 29.06.2019г. содержит информацию о предприятии, его составе, характеристиках, описание предприятия, т.е.</w:t>
      </w:r>
      <w:r w:rsidRPr="00D45B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содержит сведения о предмете торгов, в связи с чем, довод заявителя признан комиссией антимонопольного органа необоснованным.</w:t>
      </w:r>
      <w:proofErr w:type="gramEnd"/>
    </w:p>
    <w:p w:rsidR="00D45BB3" w:rsidRPr="00D45BB3" w:rsidRDefault="00D45BB3" w:rsidP="00D45BB3">
      <w:pPr>
        <w:spacing w:before="100" w:beforeAutospacing="1" w:after="0" w:line="240" w:lineRule="auto"/>
        <w:ind w:left="17"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Заявитель указывает, также о несовпадении площадей, указанных в сообщении о проведении торгов и имеющихся данных в ЕГРН, в частности, </w:t>
      </w: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Механический участок - контора, площадью 135,3 кв.м., а в ЕГРН 135,1; Бытовой корпус 545,7 кв.м., а в ЕГРН 545,1 кв.м.</w:t>
      </w:r>
    </w:p>
    <w:p w:rsidR="00D45BB3" w:rsidRPr="00D45BB3" w:rsidRDefault="00D45BB3" w:rsidP="00D45BB3">
      <w:pPr>
        <w:spacing w:before="100" w:beforeAutospacing="1" w:after="0" w:line="240" w:lineRule="auto"/>
        <w:ind w:left="17"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пояснений</w:t>
      </w:r>
      <w:proofErr w:type="gramEnd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конкурсного управляющего, данные несовпадения являются технической ошибкой (опечаткой)</w:t>
      </w:r>
    </w:p>
    <w:p w:rsidR="00D45BB3" w:rsidRPr="00D45BB3" w:rsidRDefault="00D45BB3" w:rsidP="00D45BB3">
      <w:pPr>
        <w:spacing w:before="100" w:beforeAutospacing="1" w:after="0" w:line="240" w:lineRule="auto"/>
        <w:ind w:left="17"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Комиссия антимонопольного органа приходит к выводу, что данные расхождения являются незначительными и не существенными. </w:t>
      </w:r>
    </w:p>
    <w:p w:rsidR="00D45BB3" w:rsidRPr="00D45BB3" w:rsidRDefault="00D45BB3" w:rsidP="00D45BB3">
      <w:pPr>
        <w:spacing w:before="100" w:beforeAutospacing="1" w:after="0" w:line="240" w:lineRule="auto"/>
        <w:ind w:left="17"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согласно протоколу № 3204-ОАОФ/1 от 11.08.2019г. об определении участников торгов, поданы 3 заявки на участие в торгах.</w:t>
      </w:r>
    </w:p>
    <w:p w:rsidR="00D45BB3" w:rsidRPr="00D45BB3" w:rsidRDefault="00D45BB3" w:rsidP="00D45BB3">
      <w:pPr>
        <w:spacing w:before="100" w:beforeAutospacing="1" w:after="0" w:line="240" w:lineRule="auto"/>
        <w:ind w:left="17"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Данное обстоятельство, свидетельствует об отсутствии препятствий для подачи заявок потенциальными участниками. </w:t>
      </w:r>
    </w:p>
    <w:p w:rsidR="00D45BB3" w:rsidRPr="00D45BB3" w:rsidRDefault="00D45BB3" w:rsidP="00D45BB3">
      <w:pPr>
        <w:spacing w:before="100" w:beforeAutospacing="1"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Также, любое лицо, имеющее намерение принять участие в аукционе, вправе ознакомится с имущественным комплексом и правоустанавливающими документами на продаваемое имущество, что отражено в сообщении о проведении торгов и соответствует требованиям Закона о банкротстве. </w:t>
      </w:r>
    </w:p>
    <w:p w:rsidR="00D45BB3" w:rsidRPr="00D45BB3" w:rsidRDefault="00D45BB3" w:rsidP="00D45B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антимонопольного органа, исследовав все представленные документы, пояснения лиц, участвующих в рассмотрении жалобы, доводы жалобы, пришла к выводу о том, что отсутствуют правовые основания для признания жалоб</w:t>
      </w:r>
      <w:proofErr w:type="gramStart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ООО</w:t>
      </w:r>
      <w:proofErr w:type="gramEnd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«Торговый дом СХ «Форт-Росс»</w:t>
      </w:r>
      <w:r w:rsidRPr="00D4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обоснованной.</w:t>
      </w:r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и руководствуясь </w:t>
      </w:r>
      <w:proofErr w:type="gramStart"/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proofErr w:type="gramEnd"/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20 ст. 18.1 ФЗ «О защите конкуренции» от 26.07.2006г. № 135-ФЗ Комиссия, </w:t>
      </w:r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BB3" w:rsidRPr="00D45BB3" w:rsidRDefault="00D45BB3" w:rsidP="00D45BB3">
      <w:pPr>
        <w:spacing w:before="100" w:beforeAutospacing="1" w:after="0" w:line="240" w:lineRule="auto"/>
        <w:ind w:firstLine="5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РЕШИЛА:</w:t>
      </w:r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D45BB3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Признать жалоб</w:t>
      </w:r>
      <w:proofErr w:type="gramStart"/>
      <w:r w:rsidRPr="00D45BB3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у </w:t>
      </w: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ООО</w:t>
      </w:r>
      <w:proofErr w:type="gramEnd"/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«Торговый дом СХ «Форт-Росс» (ИНН 3808170665 ОГРН 1073808027941) </w:t>
      </w:r>
      <w:r w:rsidRPr="00D45BB3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на действия к</w:t>
      </w: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онкурсного управляющего ООО «Иркутский завод нерудных материалов» &lt;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</w:t>
      </w: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&gt;, по продаже имущества ООО «Иркутский завод нерудных материалов» в форме открытого аукциона, извещение № 3907900 (ЕФРСБ), </w:t>
      </w:r>
      <w:r w:rsidRPr="00D45BB3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необоснованной.</w:t>
      </w:r>
    </w:p>
    <w:p w:rsidR="00D45BB3" w:rsidRPr="00D45BB3" w:rsidRDefault="00D45BB3" w:rsidP="00D45BB3">
      <w:pPr>
        <w:spacing w:before="100" w:beforeAutospacing="1"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D45BB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решения направить сторонам по жалобе.</w:t>
      </w:r>
    </w:p>
    <w:p w:rsidR="00D45BB3" w:rsidRPr="00D45BB3" w:rsidRDefault="00D45BB3" w:rsidP="00D45BB3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32"/>
        <w:gridCol w:w="3316"/>
        <w:gridCol w:w="3127"/>
      </w:tblGrid>
      <w:tr w:rsidR="00D45BB3" w:rsidRPr="00D45BB3" w:rsidTr="00D45BB3">
        <w:trPr>
          <w:tblCellSpacing w:w="0" w:type="dxa"/>
        </w:trPr>
        <w:tc>
          <w:tcPr>
            <w:tcW w:w="1600" w:type="pct"/>
            <w:hideMark/>
          </w:tcPr>
          <w:p w:rsidR="00D45BB3" w:rsidRPr="00D45BB3" w:rsidRDefault="00D45BB3" w:rsidP="00D45BB3">
            <w:pPr>
              <w:pageBreakBefore/>
              <w:spacing w:before="100" w:beforeAutospacing="1" w:after="119" w:line="240" w:lineRule="auto"/>
              <w:ind w:left="6" w:right="-11"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Председатель Комиссии </w:t>
            </w:r>
          </w:p>
          <w:p w:rsidR="00D45BB3" w:rsidRPr="00D45BB3" w:rsidRDefault="00D45BB3" w:rsidP="00D45BB3">
            <w:pPr>
              <w:spacing w:before="100" w:beforeAutospacing="1" w:after="119" w:line="240" w:lineRule="auto"/>
              <w:ind w:left="6" w:right="-11"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BB3" w:rsidRPr="00D45BB3" w:rsidRDefault="00D45BB3" w:rsidP="00D45BB3">
            <w:pPr>
              <w:spacing w:before="100" w:beforeAutospacing="1" w:after="119" w:line="240" w:lineRule="auto"/>
              <w:ind w:left="6" w:right="-11"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BB3" w:rsidRPr="00D45BB3" w:rsidRDefault="00D45BB3" w:rsidP="00D45BB3">
            <w:pPr>
              <w:spacing w:before="100" w:beforeAutospacing="1" w:after="119" w:line="240" w:lineRule="auto"/>
              <w:ind w:left="6" w:right="-11"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комиссии</w:t>
            </w:r>
          </w:p>
        </w:tc>
        <w:tc>
          <w:tcPr>
            <w:tcW w:w="1750" w:type="pct"/>
            <w:hideMark/>
          </w:tcPr>
          <w:p w:rsidR="00D45BB3" w:rsidRPr="00D45BB3" w:rsidRDefault="00D45BB3" w:rsidP="00D45BB3">
            <w:pPr>
              <w:spacing w:before="100" w:beforeAutospacing="1"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hideMark/>
          </w:tcPr>
          <w:p w:rsidR="00D45BB3" w:rsidRPr="00D45BB3" w:rsidRDefault="00D45BB3" w:rsidP="00D45B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&lt;…&gt;</w:t>
            </w:r>
          </w:p>
          <w:p w:rsidR="00D45BB3" w:rsidRDefault="00D45BB3" w:rsidP="00D45BB3">
            <w:pPr>
              <w:spacing w:before="100" w:beforeAutospacing="1" w:after="119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5BB3" w:rsidRDefault="00D45BB3" w:rsidP="00D45B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5BB3" w:rsidRPr="00D45BB3" w:rsidRDefault="00D45BB3" w:rsidP="00D45B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&lt;…&gt;</w:t>
            </w:r>
          </w:p>
          <w:p w:rsidR="00000000" w:rsidRPr="00D45BB3" w:rsidRDefault="00D45BB3" w:rsidP="00D45B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&lt;…&gt;</w:t>
            </w:r>
          </w:p>
        </w:tc>
      </w:tr>
    </w:tbl>
    <w:p w:rsidR="00D45BB3" w:rsidRPr="00D45BB3" w:rsidRDefault="00D45BB3" w:rsidP="00D45B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693" w:rsidRPr="00D45BB3" w:rsidRDefault="00093292">
      <w:pPr>
        <w:rPr>
          <w:lang w:val="en-US"/>
        </w:rPr>
      </w:pPr>
    </w:p>
    <w:sectPr w:rsidR="00E86693" w:rsidRPr="00D45BB3" w:rsidSect="001F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503B"/>
    <w:multiLevelType w:val="multilevel"/>
    <w:tmpl w:val="8110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45BB3"/>
    <w:rsid w:val="00093292"/>
    <w:rsid w:val="001F1B60"/>
    <w:rsid w:val="006D3289"/>
    <w:rsid w:val="0076719C"/>
    <w:rsid w:val="00D4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BB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D45B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093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7F57535F67EE57F9743C3BC4DECD59C4100EE0DDD6DAAF6B90B9DC82x3H3J" TargetMode="External"/><Relationship Id="rId5" Type="http://schemas.openxmlformats.org/officeDocument/2006/relationships/hyperlink" Target="consultantplus://offline/ref=237F57535F67EE57F9743C3BC4DECD59C4130DE8DBD5DAAF6B90B9DC8233F2EBDB8F334C52E23898xFH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1588</Words>
  <Characters>9053</Characters>
  <Application>Microsoft Office Word</Application>
  <DocSecurity>0</DocSecurity>
  <Lines>75</Lines>
  <Paragraphs>21</Paragraphs>
  <ScaleCrop>false</ScaleCrop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to38-shibanova</dc:creator>
  <cp:keywords/>
  <dc:description/>
  <cp:lastModifiedBy>to38-shibanova</cp:lastModifiedBy>
  <cp:revision>3</cp:revision>
  <dcterms:created xsi:type="dcterms:W3CDTF">2019-09-19T02:50:00Z</dcterms:created>
  <dcterms:modified xsi:type="dcterms:W3CDTF">2019-09-19T03:06:00Z</dcterms:modified>
</cp:coreProperties>
</file>