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BC" w:rsidRPr="007943BC" w:rsidRDefault="007943BC" w:rsidP="007943BC">
      <w:pPr>
        <w:spacing w:before="100" w:beforeAutospacing="1" w:after="0" w:line="240" w:lineRule="auto"/>
        <w:ind w:firstLine="556"/>
        <w:jc w:val="center"/>
        <w:rPr>
          <w:rFonts w:ascii="Times New Roman" w:eastAsia="Times New Roman" w:hAnsi="Times New Roman" w:cs="Times New Roman"/>
          <w:sz w:val="24"/>
          <w:szCs w:val="24"/>
          <w:lang w:eastAsia="ru-RU"/>
        </w:rPr>
      </w:pPr>
      <w:r w:rsidRPr="007943BC">
        <w:rPr>
          <w:rFonts w:ascii="Times New Roman" w:eastAsia="Times New Roman" w:hAnsi="Times New Roman" w:cs="Times New Roman"/>
          <w:b/>
          <w:bCs/>
          <w:sz w:val="27"/>
          <w:szCs w:val="27"/>
          <w:lang w:eastAsia="ru-RU"/>
        </w:rPr>
        <w:t>РЕШЕНИЕ №</w:t>
      </w:r>
      <w:r>
        <w:rPr>
          <w:rFonts w:ascii="Times New Roman" w:eastAsia="Times New Roman" w:hAnsi="Times New Roman" w:cs="Times New Roman"/>
          <w:b/>
          <w:bCs/>
          <w:sz w:val="27"/>
          <w:szCs w:val="27"/>
          <w:lang w:eastAsia="ru-RU"/>
        </w:rPr>
        <w:t xml:space="preserve"> </w:t>
      </w:r>
      <w:r w:rsidRPr="007943BC">
        <w:rPr>
          <w:rFonts w:ascii="Times New Roman" w:eastAsia="Times New Roman" w:hAnsi="Times New Roman" w:cs="Times New Roman"/>
          <w:b/>
          <w:bCs/>
          <w:sz w:val="27"/>
          <w:szCs w:val="27"/>
          <w:lang w:eastAsia="ru-RU"/>
        </w:rPr>
        <w:t>038/1032/19</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i/>
          <w:iCs/>
          <w:sz w:val="27"/>
          <w:szCs w:val="27"/>
          <w:lang w:eastAsia="ru-RU"/>
        </w:rPr>
        <w:t>Резолютивная часть решения объявлена 07.10.2019 года.</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i/>
          <w:iCs/>
          <w:sz w:val="27"/>
          <w:szCs w:val="27"/>
          <w:lang w:eastAsia="ru-RU"/>
        </w:rPr>
        <w:t>Решение в полном объеме изготовлено 09.10.2019 года.</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 xml:space="preserve">Комиссия Иркутского УФАС России по </w:t>
      </w:r>
      <w:proofErr w:type="gramStart"/>
      <w:r w:rsidRPr="007943BC">
        <w:rPr>
          <w:rFonts w:ascii="Times New Roman" w:eastAsia="Times New Roman" w:hAnsi="Times New Roman" w:cs="Times New Roman"/>
          <w:sz w:val="27"/>
          <w:szCs w:val="27"/>
          <w:lang w:eastAsia="ru-RU"/>
        </w:rPr>
        <w:t>контролю за</w:t>
      </w:r>
      <w:proofErr w:type="gramEnd"/>
      <w:r w:rsidRPr="007943BC">
        <w:rPr>
          <w:rFonts w:ascii="Times New Roman" w:eastAsia="Times New Roman" w:hAnsi="Times New Roman" w:cs="Times New Roman"/>
          <w:sz w:val="27"/>
          <w:szCs w:val="27"/>
          <w:lang w:eastAsia="ru-RU"/>
        </w:rPr>
        <w:t xml:space="preserve"> соблюдением законодательства о контрактной системе в сфере закупок товаров, работ, услуг для обеспечения государственных и муниципальных нужд (далее – Комиссия) в составе: </w:t>
      </w:r>
      <w:proofErr w:type="gramStart"/>
      <w:r w:rsidRPr="007943BC">
        <w:rPr>
          <w:rFonts w:ascii="Times New Roman" w:eastAsia="Times New Roman" w:hAnsi="Times New Roman" w:cs="Times New Roman"/>
          <w:sz w:val="27"/>
          <w:szCs w:val="27"/>
          <w:lang w:eastAsia="ru-RU"/>
        </w:rPr>
        <w:t xml:space="preserve">Председатель Комиссии: </w:t>
      </w:r>
      <w:r w:rsidRPr="007943BC">
        <w:rPr>
          <w:rFonts w:ascii="Times New Roman" w:eastAsia="Times New Roman" w:hAnsi="Times New Roman" w:cs="Times New Roman"/>
          <w:color w:val="000000"/>
          <w:sz w:val="27"/>
          <w:szCs w:val="27"/>
          <w:lang w:eastAsia="ru-RU"/>
        </w:rPr>
        <w:t>&lt;…&gt;</w:t>
      </w:r>
      <w:r w:rsidRPr="007943BC">
        <w:rPr>
          <w:rFonts w:ascii="Times New Roman" w:eastAsia="Times New Roman" w:hAnsi="Times New Roman" w:cs="Times New Roman"/>
          <w:sz w:val="27"/>
          <w:szCs w:val="27"/>
          <w:lang w:eastAsia="ru-RU"/>
        </w:rPr>
        <w:t xml:space="preserve">; Члены Комиссии: </w:t>
      </w:r>
      <w:r w:rsidRPr="007943BC">
        <w:rPr>
          <w:rFonts w:ascii="Times New Roman" w:eastAsia="Times New Roman" w:hAnsi="Times New Roman" w:cs="Times New Roman"/>
          <w:color w:val="000000"/>
          <w:sz w:val="27"/>
          <w:szCs w:val="27"/>
          <w:lang w:eastAsia="ru-RU"/>
        </w:rPr>
        <w:t>&lt;…&gt;</w:t>
      </w:r>
      <w:r w:rsidRPr="007943BC">
        <w:rPr>
          <w:rFonts w:ascii="Times New Roman" w:eastAsia="Times New Roman" w:hAnsi="Times New Roman" w:cs="Times New Roman"/>
          <w:sz w:val="27"/>
          <w:szCs w:val="27"/>
          <w:lang w:eastAsia="ru-RU"/>
        </w:rPr>
        <w:t>,</w:t>
      </w:r>
      <w:r w:rsidRPr="007943BC">
        <w:rPr>
          <w:rFonts w:ascii="Times New Roman" w:eastAsia="Times New Roman" w:hAnsi="Times New Roman" w:cs="Times New Roman"/>
          <w:color w:val="000000"/>
          <w:sz w:val="27"/>
          <w:szCs w:val="27"/>
          <w:lang w:eastAsia="ru-RU"/>
        </w:rPr>
        <w:t>&lt;…&gt;</w:t>
      </w:r>
      <w:r w:rsidRPr="007943BC">
        <w:rPr>
          <w:rFonts w:ascii="Times New Roman" w:eastAsia="Times New Roman" w:hAnsi="Times New Roman" w:cs="Times New Roman"/>
          <w:sz w:val="27"/>
          <w:szCs w:val="27"/>
          <w:lang w:eastAsia="ru-RU"/>
        </w:rPr>
        <w:t xml:space="preserve">, при участии представителя Комитета по управлению муниципальным имуществом, строительству, архитектуре и жилищно-коммунальному хозяйству </w:t>
      </w:r>
      <w:r w:rsidRPr="007943BC">
        <w:rPr>
          <w:rFonts w:ascii="Times New Roman" w:eastAsia="Times New Roman" w:hAnsi="Times New Roman" w:cs="Times New Roman"/>
          <w:color w:val="000000"/>
          <w:sz w:val="27"/>
          <w:szCs w:val="27"/>
          <w:lang w:eastAsia="ru-RU"/>
        </w:rPr>
        <w:t>&lt;…&gt;</w:t>
      </w:r>
      <w:r w:rsidRPr="007943BC">
        <w:rPr>
          <w:rFonts w:ascii="Times New Roman" w:eastAsia="Times New Roman" w:hAnsi="Times New Roman" w:cs="Times New Roman"/>
          <w:sz w:val="27"/>
          <w:szCs w:val="27"/>
          <w:lang w:eastAsia="ru-RU"/>
        </w:rPr>
        <w:t xml:space="preserve">; Министерства по регулированию контрактной системы в сфере закупок  Иркутской области (далее – уполномоченный орган) </w:t>
      </w:r>
      <w:r w:rsidRPr="007943BC">
        <w:rPr>
          <w:rFonts w:ascii="Times New Roman" w:eastAsia="Times New Roman" w:hAnsi="Times New Roman" w:cs="Times New Roman"/>
          <w:color w:val="000000"/>
          <w:sz w:val="27"/>
          <w:szCs w:val="27"/>
          <w:lang w:eastAsia="ru-RU"/>
        </w:rPr>
        <w:t>&lt;…&gt;</w:t>
      </w:r>
      <w:r w:rsidRPr="007943BC">
        <w:rPr>
          <w:rFonts w:ascii="Times New Roman" w:eastAsia="Times New Roman" w:hAnsi="Times New Roman" w:cs="Times New Roman"/>
          <w:sz w:val="27"/>
          <w:szCs w:val="27"/>
          <w:lang w:eastAsia="ru-RU"/>
        </w:rPr>
        <w:t>; в отсутствие представителей надлежащим образом уведомленного о времени и месте рассмотрения жалобы Общества с ограниченной ответственностью «</w:t>
      </w:r>
      <w:proofErr w:type="spellStart"/>
      <w:r w:rsidRPr="007943BC">
        <w:rPr>
          <w:rFonts w:ascii="Times New Roman" w:eastAsia="Times New Roman" w:hAnsi="Times New Roman" w:cs="Times New Roman"/>
          <w:sz w:val="27"/>
          <w:szCs w:val="27"/>
          <w:lang w:eastAsia="ru-RU"/>
        </w:rPr>
        <w:t>УралСтрой</w:t>
      </w:r>
      <w:proofErr w:type="spellEnd"/>
      <w:r w:rsidRPr="007943BC">
        <w:rPr>
          <w:rFonts w:ascii="Times New Roman" w:eastAsia="Times New Roman" w:hAnsi="Times New Roman" w:cs="Times New Roman"/>
          <w:sz w:val="27"/>
          <w:szCs w:val="27"/>
          <w:lang w:eastAsia="ru-RU"/>
        </w:rPr>
        <w:t>» (далее – ООО «</w:t>
      </w:r>
      <w:proofErr w:type="spellStart"/>
      <w:r w:rsidRPr="007943BC">
        <w:rPr>
          <w:rFonts w:ascii="Times New Roman" w:eastAsia="Times New Roman" w:hAnsi="Times New Roman" w:cs="Times New Roman"/>
          <w:sz w:val="27"/>
          <w:szCs w:val="27"/>
          <w:lang w:eastAsia="ru-RU"/>
        </w:rPr>
        <w:t>УралСтрой</w:t>
      </w:r>
      <w:proofErr w:type="spellEnd"/>
      <w:r w:rsidRPr="007943BC">
        <w:rPr>
          <w:rFonts w:ascii="Times New Roman" w:eastAsia="Times New Roman" w:hAnsi="Times New Roman" w:cs="Times New Roman"/>
          <w:sz w:val="27"/>
          <w:szCs w:val="27"/>
          <w:lang w:eastAsia="ru-RU"/>
        </w:rPr>
        <w:t>», заявитель);</w:t>
      </w:r>
      <w:proofErr w:type="gramEnd"/>
      <w:r w:rsidRPr="007943BC">
        <w:rPr>
          <w:rFonts w:ascii="Times New Roman" w:eastAsia="Times New Roman" w:hAnsi="Times New Roman" w:cs="Times New Roman"/>
          <w:sz w:val="27"/>
          <w:szCs w:val="27"/>
          <w:lang w:eastAsia="ru-RU"/>
        </w:rPr>
        <w:t xml:space="preserve"> рассмотрев жалобу заявителя на положения документации о проведении электронного аукциона «Строительство образовательной организации «Средняя общеобразовательная школа на 520 учащихся, расположенная по адресу: </w:t>
      </w:r>
      <w:proofErr w:type="gramStart"/>
      <w:r w:rsidRPr="007943BC">
        <w:rPr>
          <w:rFonts w:ascii="Times New Roman" w:eastAsia="Times New Roman" w:hAnsi="Times New Roman" w:cs="Times New Roman"/>
          <w:sz w:val="27"/>
          <w:szCs w:val="27"/>
          <w:lang w:eastAsia="ru-RU"/>
        </w:rPr>
        <w:t xml:space="preserve">Иркутская область, </w:t>
      </w:r>
      <w:proofErr w:type="spellStart"/>
      <w:r w:rsidRPr="007943BC">
        <w:rPr>
          <w:rFonts w:ascii="Times New Roman" w:eastAsia="Times New Roman" w:hAnsi="Times New Roman" w:cs="Times New Roman"/>
          <w:sz w:val="27"/>
          <w:szCs w:val="27"/>
          <w:lang w:eastAsia="ru-RU"/>
        </w:rPr>
        <w:t>Тайшетский</w:t>
      </w:r>
      <w:proofErr w:type="spellEnd"/>
      <w:r w:rsidRPr="007943BC">
        <w:rPr>
          <w:rFonts w:ascii="Times New Roman" w:eastAsia="Times New Roman" w:hAnsi="Times New Roman" w:cs="Times New Roman"/>
          <w:sz w:val="27"/>
          <w:szCs w:val="27"/>
          <w:lang w:eastAsia="ru-RU"/>
        </w:rPr>
        <w:t xml:space="preserve"> район, г. Бирюсинск, ул. Дружбы, 18Б», извещение №0134200000119003328 (далее – электронный аукцион), в порядке, предусмотренном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Приказом ФАС России от 19.11.2014 №727/14 «Об утверждении административного регламента Федеральной антимонопольной службы по</w:t>
      </w:r>
      <w:proofErr w:type="gramEnd"/>
      <w:r w:rsidRPr="007943BC">
        <w:rPr>
          <w:rFonts w:ascii="Times New Roman" w:eastAsia="Times New Roman" w:hAnsi="Times New Roman" w:cs="Times New Roman"/>
          <w:sz w:val="27"/>
          <w:szCs w:val="27"/>
          <w:lang w:eastAsia="ru-RU"/>
        </w:rPr>
        <w:t xml:space="preserve"> </w:t>
      </w:r>
      <w:proofErr w:type="gramStart"/>
      <w:r w:rsidRPr="007943BC">
        <w:rPr>
          <w:rFonts w:ascii="Times New Roman" w:eastAsia="Times New Roman" w:hAnsi="Times New Roman" w:cs="Times New Roman"/>
          <w:sz w:val="27"/>
          <w:szCs w:val="27"/>
          <w:lang w:eastAsia="ru-RU"/>
        </w:rPr>
        <w:t>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ФАС), и в результате проведения внеплановой проверки в соответствии со статьей 99 Федерального закона № 44-ФЗ</w:t>
      </w:r>
      <w:proofErr w:type="gramEnd"/>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p>
    <w:p w:rsidR="007943BC" w:rsidRPr="007943BC" w:rsidRDefault="007943BC" w:rsidP="007943BC">
      <w:pPr>
        <w:spacing w:before="100" w:beforeAutospacing="1" w:after="0" w:line="240" w:lineRule="auto"/>
        <w:ind w:firstLine="556"/>
        <w:jc w:val="center"/>
        <w:rPr>
          <w:rFonts w:ascii="Times New Roman" w:eastAsia="Times New Roman" w:hAnsi="Times New Roman" w:cs="Times New Roman"/>
          <w:sz w:val="24"/>
          <w:szCs w:val="24"/>
          <w:lang w:eastAsia="ru-RU"/>
        </w:rPr>
      </w:pPr>
      <w:r w:rsidRPr="007943BC">
        <w:rPr>
          <w:rFonts w:ascii="Times New Roman" w:eastAsia="Times New Roman" w:hAnsi="Times New Roman" w:cs="Times New Roman"/>
          <w:b/>
          <w:bCs/>
          <w:sz w:val="27"/>
          <w:szCs w:val="27"/>
          <w:lang w:eastAsia="ru-RU"/>
        </w:rPr>
        <w:t>УСТАНОВИЛА:</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lastRenderedPageBreak/>
        <w:t xml:space="preserve">В </w:t>
      </w:r>
      <w:proofErr w:type="gramStart"/>
      <w:r w:rsidRPr="007943BC">
        <w:rPr>
          <w:rFonts w:ascii="Times New Roman" w:eastAsia="Times New Roman" w:hAnsi="Times New Roman" w:cs="Times New Roman"/>
          <w:sz w:val="27"/>
          <w:szCs w:val="27"/>
          <w:lang w:eastAsia="ru-RU"/>
        </w:rPr>
        <w:t>Иркутское</w:t>
      </w:r>
      <w:proofErr w:type="gramEnd"/>
      <w:r w:rsidRPr="007943BC">
        <w:rPr>
          <w:rFonts w:ascii="Times New Roman" w:eastAsia="Times New Roman" w:hAnsi="Times New Roman" w:cs="Times New Roman"/>
          <w:sz w:val="27"/>
          <w:szCs w:val="27"/>
          <w:lang w:eastAsia="ru-RU"/>
        </w:rPr>
        <w:t xml:space="preserve"> УФАС России 30 сентября 2019 года поступила жалоба заявителя на положения документации об электронном аукционе.</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Заявитель указывает, что согласно документации об электронном аукционе помимо выполнения строительных работ необходимо поставить оборудование. Заявитель считает, что вышеуказанное оборудование имеет различное назначение, его поставка технологически и функционально не связана с предметом аукциона и включение указанного оборудования в состав одного лота является незаконным, поскольку ограничивает круг лиц, претендующих на заключение контракта по итогам электронного аукциона.</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proofErr w:type="gramStart"/>
      <w:r w:rsidRPr="007943BC">
        <w:rPr>
          <w:rFonts w:ascii="Times New Roman" w:eastAsia="Times New Roman" w:hAnsi="Times New Roman" w:cs="Times New Roman"/>
          <w:sz w:val="27"/>
          <w:szCs w:val="27"/>
          <w:lang w:eastAsia="ru-RU"/>
        </w:rPr>
        <w:t>Кроме того, заявитель указывает</w:t>
      </w:r>
      <w:r w:rsidRPr="007943BC">
        <w:rPr>
          <w:rFonts w:ascii="Times New Roman" w:eastAsia="Times New Roman" w:hAnsi="Times New Roman" w:cs="Times New Roman"/>
          <w:color w:val="000000"/>
          <w:sz w:val="27"/>
          <w:szCs w:val="27"/>
          <w:lang w:eastAsia="ru-RU"/>
        </w:rPr>
        <w:t xml:space="preserve">, что </w:t>
      </w:r>
      <w:r w:rsidRPr="007943BC">
        <w:rPr>
          <w:rFonts w:ascii="Times New Roman" w:eastAsia="Times New Roman" w:hAnsi="Times New Roman" w:cs="Times New Roman"/>
          <w:sz w:val="27"/>
          <w:szCs w:val="27"/>
          <w:lang w:eastAsia="ru-RU"/>
        </w:rPr>
        <w:t>заказчик нарушил положения части 1 статьи 64 Федерального закона №44-ФЗ не установил в извещении, а также в аукционной документации информацию об условиях, о запретах и об ограничениях допуска товаров, происходящих из иностранного государства или группы иностранных государств, в соответствии с частью 3 статьи 14 Федерального закона №44-ФЗ и Постановления Правительства от 05.09.2017 №1072 «Об установлении</w:t>
      </w:r>
      <w:proofErr w:type="gramEnd"/>
      <w:r w:rsidRPr="007943BC">
        <w:rPr>
          <w:rFonts w:ascii="Times New Roman" w:eastAsia="Times New Roman" w:hAnsi="Times New Roman" w:cs="Times New Roman"/>
          <w:sz w:val="27"/>
          <w:szCs w:val="27"/>
          <w:lang w:eastAsia="ru-RU"/>
        </w:rPr>
        <w:t xml:space="preserve">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Заказчиком, Уполномоченным органом, представлены возражения на жалобу заявителя. Из указанных возражений следует, что заказчик, уполномоченный орган считают доводы жалобы необоснованными.</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 xml:space="preserve">В ходе рассмотрения жалобы Комиссией установлено, что уполномоченным органом 20 сентября 2019 года в единой информационной системе в сфере закупок, на сайте </w:t>
      </w:r>
      <w:proofErr w:type="spellStart"/>
      <w:r w:rsidRPr="007943BC">
        <w:rPr>
          <w:rFonts w:ascii="Times New Roman" w:eastAsia="Times New Roman" w:hAnsi="Times New Roman" w:cs="Times New Roman"/>
          <w:sz w:val="27"/>
          <w:szCs w:val="27"/>
          <w:u w:val="single"/>
          <w:lang w:eastAsia="ru-RU"/>
        </w:rPr>
        <w:t>www</w:t>
      </w:r>
      <w:proofErr w:type="spellEnd"/>
      <w:r w:rsidRPr="007943BC">
        <w:rPr>
          <w:rFonts w:ascii="Times New Roman" w:eastAsia="Times New Roman" w:hAnsi="Times New Roman" w:cs="Times New Roman"/>
          <w:sz w:val="27"/>
          <w:szCs w:val="27"/>
          <w:u w:val="single"/>
          <w:lang w:eastAsia="ru-RU"/>
        </w:rPr>
        <w:t>.</w:t>
      </w:r>
      <w:proofErr w:type="spellStart"/>
      <w:r w:rsidRPr="007943BC">
        <w:rPr>
          <w:rFonts w:ascii="Times New Roman" w:eastAsia="Times New Roman" w:hAnsi="Times New Roman" w:cs="Times New Roman"/>
          <w:sz w:val="27"/>
          <w:szCs w:val="27"/>
          <w:u w:val="single"/>
          <w:lang w:val="en-US" w:eastAsia="ru-RU"/>
        </w:rPr>
        <w:t>zakupki</w:t>
      </w:r>
      <w:proofErr w:type="spellEnd"/>
      <w:r w:rsidRPr="007943BC">
        <w:rPr>
          <w:rFonts w:ascii="Times New Roman" w:eastAsia="Times New Roman" w:hAnsi="Times New Roman" w:cs="Times New Roman"/>
          <w:sz w:val="27"/>
          <w:szCs w:val="27"/>
          <w:u w:val="single"/>
          <w:lang w:eastAsia="ru-RU"/>
        </w:rPr>
        <w:t>.</w:t>
      </w:r>
      <w:proofErr w:type="spellStart"/>
      <w:r w:rsidRPr="007943BC">
        <w:rPr>
          <w:rFonts w:ascii="Times New Roman" w:eastAsia="Times New Roman" w:hAnsi="Times New Roman" w:cs="Times New Roman"/>
          <w:sz w:val="27"/>
          <w:szCs w:val="27"/>
          <w:u w:val="single"/>
          <w:lang w:val="en-US" w:eastAsia="ru-RU"/>
        </w:rPr>
        <w:t>gov</w:t>
      </w:r>
      <w:proofErr w:type="spellEnd"/>
      <w:r w:rsidRPr="007943BC">
        <w:rPr>
          <w:rFonts w:ascii="Times New Roman" w:eastAsia="Times New Roman" w:hAnsi="Times New Roman" w:cs="Times New Roman"/>
          <w:sz w:val="27"/>
          <w:szCs w:val="27"/>
          <w:u w:val="single"/>
          <w:lang w:eastAsia="ru-RU"/>
        </w:rPr>
        <w:t>.</w:t>
      </w:r>
      <w:proofErr w:type="spellStart"/>
      <w:r w:rsidRPr="007943BC">
        <w:rPr>
          <w:rFonts w:ascii="Times New Roman" w:eastAsia="Times New Roman" w:hAnsi="Times New Roman" w:cs="Times New Roman"/>
          <w:sz w:val="27"/>
          <w:szCs w:val="27"/>
          <w:u w:val="single"/>
          <w:lang w:eastAsia="ru-RU"/>
        </w:rPr>
        <w:t>ru</w:t>
      </w:r>
      <w:proofErr w:type="spellEnd"/>
      <w:r w:rsidRPr="007943BC">
        <w:rPr>
          <w:rFonts w:ascii="Times New Roman" w:eastAsia="Times New Roman" w:hAnsi="Times New Roman" w:cs="Times New Roman"/>
          <w:sz w:val="27"/>
          <w:szCs w:val="27"/>
          <w:lang w:eastAsia="ru-RU"/>
        </w:rPr>
        <w:t xml:space="preserve"> опубликованы извещение и документация о проведении электронного аукциона для закупки №</w:t>
      </w:r>
      <w:r w:rsidRPr="007943BC">
        <w:rPr>
          <w:rFonts w:ascii="Times New Roman" w:eastAsia="Times New Roman" w:hAnsi="Times New Roman" w:cs="Times New Roman"/>
          <w:sz w:val="27"/>
          <w:szCs w:val="27"/>
          <w:shd w:val="clear" w:color="auto" w:fill="FFFFFF"/>
          <w:lang w:eastAsia="ru-RU"/>
        </w:rPr>
        <w:t>0134200000119003328</w:t>
      </w:r>
      <w:r w:rsidRPr="007943BC">
        <w:rPr>
          <w:rFonts w:ascii="Times New Roman" w:eastAsia="Times New Roman" w:hAnsi="Times New Roman" w:cs="Times New Roman"/>
          <w:sz w:val="27"/>
          <w:szCs w:val="27"/>
          <w:lang w:eastAsia="ru-RU"/>
        </w:rPr>
        <w:t xml:space="preserve"> «Строительство образовательной организации «Средняя общеобразовательная школа на 520 учащихся, расположенная по адресу: Иркутская область, </w:t>
      </w:r>
      <w:proofErr w:type="spellStart"/>
      <w:r w:rsidRPr="007943BC">
        <w:rPr>
          <w:rFonts w:ascii="Times New Roman" w:eastAsia="Times New Roman" w:hAnsi="Times New Roman" w:cs="Times New Roman"/>
          <w:sz w:val="27"/>
          <w:szCs w:val="27"/>
          <w:lang w:eastAsia="ru-RU"/>
        </w:rPr>
        <w:t>Тайшетский</w:t>
      </w:r>
      <w:proofErr w:type="spellEnd"/>
      <w:r w:rsidRPr="007943BC">
        <w:rPr>
          <w:rFonts w:ascii="Times New Roman" w:eastAsia="Times New Roman" w:hAnsi="Times New Roman" w:cs="Times New Roman"/>
          <w:sz w:val="27"/>
          <w:szCs w:val="27"/>
          <w:lang w:eastAsia="ru-RU"/>
        </w:rPr>
        <w:t xml:space="preserve"> район, г</w:t>
      </w:r>
      <w:proofErr w:type="gramStart"/>
      <w:r w:rsidRPr="007943BC">
        <w:rPr>
          <w:rFonts w:ascii="Times New Roman" w:eastAsia="Times New Roman" w:hAnsi="Times New Roman" w:cs="Times New Roman"/>
          <w:sz w:val="27"/>
          <w:szCs w:val="27"/>
          <w:lang w:eastAsia="ru-RU"/>
        </w:rPr>
        <w:t>.Б</w:t>
      </w:r>
      <w:proofErr w:type="gramEnd"/>
      <w:r w:rsidRPr="007943BC">
        <w:rPr>
          <w:rFonts w:ascii="Times New Roman" w:eastAsia="Times New Roman" w:hAnsi="Times New Roman" w:cs="Times New Roman"/>
          <w:sz w:val="27"/>
          <w:szCs w:val="27"/>
          <w:lang w:eastAsia="ru-RU"/>
        </w:rPr>
        <w:t>ирюсинск, ул.Дружбы, 18Б» (далее – Документация об электронном аукционе).</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 xml:space="preserve">Начальная (максимальная) цена контракта составляет </w:t>
      </w:r>
      <w:r w:rsidRPr="007943BC">
        <w:rPr>
          <w:rFonts w:ascii="Times New Roman" w:eastAsia="Times New Roman" w:hAnsi="Times New Roman" w:cs="Times New Roman"/>
          <w:sz w:val="27"/>
          <w:lang w:eastAsia="ru-RU"/>
        </w:rPr>
        <w:t>523 515 200 рублей 00</w:t>
      </w:r>
      <w:r w:rsidRPr="007943BC">
        <w:rPr>
          <w:rFonts w:ascii="Times New Roman" w:eastAsia="Times New Roman" w:hAnsi="Times New Roman" w:cs="Times New Roman"/>
          <w:b/>
          <w:bCs/>
          <w:sz w:val="27"/>
          <w:lang w:eastAsia="ru-RU"/>
        </w:rPr>
        <w:t> </w:t>
      </w:r>
      <w:r w:rsidRPr="007943BC">
        <w:rPr>
          <w:rFonts w:ascii="Times New Roman" w:eastAsia="Times New Roman" w:hAnsi="Times New Roman" w:cs="Times New Roman"/>
          <w:sz w:val="27"/>
          <w:szCs w:val="27"/>
          <w:lang w:eastAsia="ru-RU"/>
        </w:rPr>
        <w:t>копеек.</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Комиссия, исследовав материалы дела, доводы заявителя, возражения заказчика, уполномоченного органа, приходит к следующим выводам.</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Требования к содержанию документации о проведении электронного аукциона установлены в статье 64 Федерального закона № 44-ФЗ.</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proofErr w:type="gramStart"/>
      <w:r w:rsidRPr="007943BC">
        <w:rPr>
          <w:rFonts w:ascii="Times New Roman" w:eastAsia="Times New Roman" w:hAnsi="Times New Roman" w:cs="Times New Roman"/>
          <w:sz w:val="27"/>
          <w:szCs w:val="27"/>
          <w:lang w:eastAsia="ru-RU"/>
        </w:rPr>
        <w:lastRenderedPageBreak/>
        <w:t>В соответствии с пунктом 1 части 1 статьи 64 Федерального закона № 44-ФЗ документация об электронном аукционе наряду с информацией, указанной в извещении о проведении такого аукциона, должна содержать, в том числе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w:t>
      </w:r>
      <w:proofErr w:type="gramEnd"/>
      <w:r w:rsidRPr="007943BC">
        <w:rPr>
          <w:rFonts w:ascii="Times New Roman" w:eastAsia="Times New Roman" w:hAnsi="Times New Roman" w:cs="Times New Roman"/>
          <w:sz w:val="27"/>
          <w:szCs w:val="27"/>
          <w:lang w:eastAsia="ru-RU"/>
        </w:rPr>
        <w:t>, услуги.</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Кроме того, пунктом 1 части 1 статьи 33 Федерального закона № 44-ФЗ, заказчик при описании в документации о закупке объекта закупки должен руководствоваться следующим правилом: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 xml:space="preserve">В силу части 2 статьи 33 Федерального закона № 44-ФЗ,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w:t>
      </w:r>
      <w:proofErr w:type="gramStart"/>
      <w:r w:rsidRPr="007943BC">
        <w:rPr>
          <w:rFonts w:ascii="Times New Roman" w:eastAsia="Times New Roman" w:hAnsi="Times New Roman" w:cs="Times New Roman"/>
          <w:sz w:val="27"/>
          <w:szCs w:val="27"/>
          <w:lang w:eastAsia="ru-RU"/>
        </w:rPr>
        <w:t>закупаемых</w:t>
      </w:r>
      <w:proofErr w:type="gramEnd"/>
      <w:r w:rsidRPr="007943BC">
        <w:rPr>
          <w:rFonts w:ascii="Times New Roman" w:eastAsia="Times New Roman" w:hAnsi="Times New Roman" w:cs="Times New Roman"/>
          <w:sz w:val="27"/>
          <w:szCs w:val="27"/>
          <w:lang w:eastAsia="ru-RU"/>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 xml:space="preserve">Комиссией </w:t>
      </w:r>
      <w:proofErr w:type="gramStart"/>
      <w:r w:rsidRPr="007943BC">
        <w:rPr>
          <w:rFonts w:ascii="Times New Roman" w:eastAsia="Times New Roman" w:hAnsi="Times New Roman" w:cs="Times New Roman"/>
          <w:sz w:val="27"/>
          <w:szCs w:val="27"/>
          <w:lang w:eastAsia="ru-RU"/>
        </w:rPr>
        <w:t>Иркутского</w:t>
      </w:r>
      <w:proofErr w:type="gramEnd"/>
      <w:r w:rsidRPr="007943BC">
        <w:rPr>
          <w:rFonts w:ascii="Times New Roman" w:eastAsia="Times New Roman" w:hAnsi="Times New Roman" w:cs="Times New Roman"/>
          <w:sz w:val="27"/>
          <w:szCs w:val="27"/>
          <w:lang w:eastAsia="ru-RU"/>
        </w:rPr>
        <w:t xml:space="preserve"> УФАС России установлено, что в локальную смету №02-01-17 на Технологическое оборудование включена поставка товаров: плита </w:t>
      </w:r>
      <w:proofErr w:type="spellStart"/>
      <w:r w:rsidRPr="007943BC">
        <w:rPr>
          <w:rFonts w:ascii="Times New Roman" w:eastAsia="Times New Roman" w:hAnsi="Times New Roman" w:cs="Times New Roman"/>
          <w:sz w:val="27"/>
          <w:szCs w:val="27"/>
          <w:lang w:eastAsia="ru-RU"/>
        </w:rPr>
        <w:t>пивоварочная</w:t>
      </w:r>
      <w:proofErr w:type="spellEnd"/>
      <w:r w:rsidRPr="007943BC">
        <w:rPr>
          <w:rFonts w:ascii="Times New Roman" w:eastAsia="Times New Roman" w:hAnsi="Times New Roman" w:cs="Times New Roman"/>
          <w:sz w:val="27"/>
          <w:szCs w:val="27"/>
          <w:lang w:eastAsia="ru-RU"/>
        </w:rPr>
        <w:t xml:space="preserve">, машина для резки овощей, камера холодильная, мясорубка, картофелечистка, хлеборезка, тестомес, шкаф офисный, монитор, принтер лазерный и так далее. </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Вместе с тем, локальные сметы прошли экспертизу и получено положительное заключение ГАУ ИО «</w:t>
      </w:r>
      <w:proofErr w:type="spellStart"/>
      <w:r w:rsidRPr="007943BC">
        <w:rPr>
          <w:rFonts w:ascii="Times New Roman" w:eastAsia="Times New Roman" w:hAnsi="Times New Roman" w:cs="Times New Roman"/>
          <w:sz w:val="27"/>
          <w:szCs w:val="27"/>
          <w:lang w:eastAsia="ru-RU"/>
        </w:rPr>
        <w:t>Ирэкспертиза</w:t>
      </w:r>
      <w:proofErr w:type="spellEnd"/>
      <w:r w:rsidRPr="007943BC">
        <w:rPr>
          <w:rFonts w:ascii="Times New Roman" w:eastAsia="Times New Roman" w:hAnsi="Times New Roman" w:cs="Times New Roman"/>
          <w:sz w:val="27"/>
          <w:szCs w:val="27"/>
          <w:lang w:eastAsia="ru-RU"/>
        </w:rPr>
        <w:t xml:space="preserve">» №38-1-0609-19 от 04.06.2019 года. </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 xml:space="preserve">Требования статьи 33 Федерального закона №44-ФЗ при разработке и утверждении документации о проведении электронного аукциона заказчиком выполнены, в частности, в составе документации имеется информация, в которой указаны объемы и характеристики работ, материалов, используемых при выполнении работ, а также </w:t>
      </w:r>
      <w:proofErr w:type="gramStart"/>
      <w:r w:rsidRPr="007943BC">
        <w:rPr>
          <w:rFonts w:ascii="Times New Roman" w:eastAsia="Times New Roman" w:hAnsi="Times New Roman" w:cs="Times New Roman"/>
          <w:sz w:val="27"/>
          <w:szCs w:val="27"/>
          <w:lang w:eastAsia="ru-RU"/>
        </w:rPr>
        <w:t>товары</w:t>
      </w:r>
      <w:proofErr w:type="gramEnd"/>
      <w:r w:rsidRPr="007943BC">
        <w:rPr>
          <w:rFonts w:ascii="Times New Roman" w:eastAsia="Times New Roman" w:hAnsi="Times New Roman" w:cs="Times New Roman"/>
          <w:sz w:val="27"/>
          <w:szCs w:val="27"/>
          <w:lang w:eastAsia="ru-RU"/>
        </w:rPr>
        <w:t xml:space="preserve"> относящиеся к объекту строительства. </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proofErr w:type="gramStart"/>
      <w:r w:rsidRPr="007943BC">
        <w:rPr>
          <w:rFonts w:ascii="Times New Roman" w:eastAsia="Times New Roman" w:hAnsi="Times New Roman" w:cs="Times New Roman"/>
          <w:sz w:val="27"/>
          <w:szCs w:val="27"/>
          <w:lang w:eastAsia="ru-RU"/>
        </w:rPr>
        <w:t xml:space="preserve">В соответствии с </w:t>
      </w:r>
      <w:hyperlink r:id="rId4" w:history="1">
        <w:r w:rsidRPr="007943BC">
          <w:rPr>
            <w:rFonts w:ascii="Times New Roman" w:eastAsia="Times New Roman" w:hAnsi="Times New Roman" w:cs="Times New Roman"/>
            <w:color w:val="000080"/>
            <w:sz w:val="27"/>
            <w:lang w:eastAsia="ru-RU"/>
          </w:rPr>
          <w:t>пунктом 1.2</w:t>
        </w:r>
      </w:hyperlink>
      <w:r w:rsidRPr="007943BC">
        <w:rPr>
          <w:rFonts w:ascii="Times New Roman" w:eastAsia="Times New Roman" w:hAnsi="Times New Roman" w:cs="Times New Roman"/>
          <w:sz w:val="27"/>
          <w:szCs w:val="27"/>
          <w:lang w:eastAsia="ru-RU"/>
        </w:rPr>
        <w:t xml:space="preserve"> Постановления Госстроя СССР от 10.11.1989 г. №147 «Об утверждении Положения об организации строительства объектов «под ключ» (далее - Положение), </w:t>
      </w:r>
      <w:r w:rsidRPr="007943BC">
        <w:rPr>
          <w:rFonts w:ascii="Times New Roman" w:eastAsia="Times New Roman" w:hAnsi="Times New Roman" w:cs="Times New Roman"/>
          <w:b/>
          <w:bCs/>
          <w:sz w:val="27"/>
          <w:szCs w:val="27"/>
          <w:u w:val="single"/>
          <w:lang w:eastAsia="ru-RU"/>
        </w:rPr>
        <w:t>метод строительства объектов «под ключ» предусматривает обеспечение сооружения объектов, подготовленных к эксплуатации или оказанию услуг, на основе сосредоточения функций управления всеми стадиями инвестиционного процесса в одной организационной структуре и осуществляется как единый непрерывный комплексный процесс создания готовой</w:t>
      </w:r>
      <w:proofErr w:type="gramEnd"/>
      <w:r w:rsidRPr="007943BC">
        <w:rPr>
          <w:rFonts w:ascii="Times New Roman" w:eastAsia="Times New Roman" w:hAnsi="Times New Roman" w:cs="Times New Roman"/>
          <w:b/>
          <w:bCs/>
          <w:sz w:val="27"/>
          <w:szCs w:val="27"/>
          <w:u w:val="single"/>
          <w:lang w:eastAsia="ru-RU"/>
        </w:rPr>
        <w:t xml:space="preserve"> строительной продукции</w:t>
      </w:r>
      <w:r w:rsidRPr="007943BC">
        <w:rPr>
          <w:rFonts w:ascii="Times New Roman" w:eastAsia="Times New Roman" w:hAnsi="Times New Roman" w:cs="Times New Roman"/>
          <w:sz w:val="27"/>
          <w:szCs w:val="27"/>
          <w:lang w:eastAsia="ru-RU"/>
        </w:rPr>
        <w:t xml:space="preserve"> (проектирование - выполнение строительных и монтажных работ, включая </w:t>
      </w:r>
      <w:r w:rsidRPr="007943BC">
        <w:rPr>
          <w:rFonts w:ascii="Times New Roman" w:eastAsia="Times New Roman" w:hAnsi="Times New Roman" w:cs="Times New Roman"/>
          <w:sz w:val="27"/>
          <w:szCs w:val="27"/>
          <w:lang w:eastAsia="ru-RU"/>
        </w:rPr>
        <w:lastRenderedPageBreak/>
        <w:t>комплектацию строек технологическим и инженерным оборудованием - ввод в эксплуатацию).</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proofErr w:type="gramStart"/>
      <w:r w:rsidRPr="007943BC">
        <w:rPr>
          <w:rFonts w:ascii="Times New Roman" w:eastAsia="Times New Roman" w:hAnsi="Times New Roman" w:cs="Times New Roman"/>
          <w:sz w:val="27"/>
          <w:szCs w:val="27"/>
          <w:lang w:eastAsia="ru-RU"/>
        </w:rPr>
        <w:t xml:space="preserve">В силу пункта 3.11 Методики определения стоимости строительной продукции на территории РФ от 05.03.2019 № 15/1, утвержденной Постановлением Госстроя России (далее – Методика) </w:t>
      </w:r>
      <w:r w:rsidRPr="007943BC">
        <w:rPr>
          <w:rFonts w:ascii="Times New Roman" w:eastAsia="Times New Roman" w:hAnsi="Times New Roman" w:cs="Times New Roman"/>
          <w:b/>
          <w:bCs/>
          <w:sz w:val="27"/>
          <w:szCs w:val="27"/>
          <w:u w:val="single"/>
          <w:lang w:eastAsia="ru-RU"/>
        </w:rPr>
        <w:t>под объектом строительства рассматривается отдельно стоящее здание</w:t>
      </w:r>
      <w:r w:rsidRPr="007943BC">
        <w:rPr>
          <w:rFonts w:ascii="Times New Roman" w:eastAsia="Times New Roman" w:hAnsi="Times New Roman" w:cs="Times New Roman"/>
          <w:sz w:val="27"/>
          <w:szCs w:val="27"/>
          <w:lang w:eastAsia="ru-RU"/>
        </w:rPr>
        <w:t xml:space="preserve"> (производственный корпус или цех, склад, вокзал, овощехранилище, жилой дом, клуб и т.п.) </w:t>
      </w:r>
      <w:r w:rsidRPr="007943BC">
        <w:rPr>
          <w:rFonts w:ascii="Times New Roman" w:eastAsia="Times New Roman" w:hAnsi="Times New Roman" w:cs="Times New Roman"/>
          <w:b/>
          <w:bCs/>
          <w:sz w:val="27"/>
          <w:szCs w:val="27"/>
          <w:u w:val="single"/>
          <w:lang w:eastAsia="ru-RU"/>
        </w:rPr>
        <w:t>или сооружение</w:t>
      </w:r>
      <w:r w:rsidRPr="007943BC">
        <w:rPr>
          <w:rFonts w:ascii="Times New Roman" w:eastAsia="Times New Roman" w:hAnsi="Times New Roman" w:cs="Times New Roman"/>
          <w:sz w:val="27"/>
          <w:szCs w:val="27"/>
          <w:lang w:eastAsia="ru-RU"/>
        </w:rPr>
        <w:t xml:space="preserve"> (мост, тоннель, платформа, плотина и т.п.) </w:t>
      </w:r>
      <w:r w:rsidRPr="007943BC">
        <w:rPr>
          <w:rFonts w:ascii="Times New Roman" w:eastAsia="Times New Roman" w:hAnsi="Times New Roman" w:cs="Times New Roman"/>
          <w:b/>
          <w:bCs/>
          <w:sz w:val="27"/>
          <w:szCs w:val="27"/>
          <w:u w:val="single"/>
          <w:lang w:eastAsia="ru-RU"/>
        </w:rPr>
        <w:t>со всеми относящимися к нему обустройствами</w:t>
      </w:r>
      <w:r w:rsidRPr="007943BC">
        <w:rPr>
          <w:rFonts w:ascii="Times New Roman" w:eastAsia="Times New Roman" w:hAnsi="Times New Roman" w:cs="Times New Roman"/>
          <w:sz w:val="27"/>
          <w:szCs w:val="27"/>
          <w:lang w:eastAsia="ru-RU"/>
        </w:rPr>
        <w:t xml:space="preserve"> (галереями, эстакадами и</w:t>
      </w:r>
      <w:proofErr w:type="gramEnd"/>
      <w:r w:rsidRPr="007943BC">
        <w:rPr>
          <w:rFonts w:ascii="Times New Roman" w:eastAsia="Times New Roman" w:hAnsi="Times New Roman" w:cs="Times New Roman"/>
          <w:sz w:val="27"/>
          <w:szCs w:val="27"/>
          <w:lang w:eastAsia="ru-RU"/>
        </w:rPr>
        <w:t xml:space="preserve"> т.п.), </w:t>
      </w:r>
      <w:r w:rsidRPr="007943BC">
        <w:rPr>
          <w:rFonts w:ascii="Times New Roman" w:eastAsia="Times New Roman" w:hAnsi="Times New Roman" w:cs="Times New Roman"/>
          <w:b/>
          <w:bCs/>
          <w:sz w:val="27"/>
          <w:szCs w:val="27"/>
          <w:u w:val="single"/>
          <w:lang w:eastAsia="ru-RU"/>
        </w:rPr>
        <w:t>оборудованием, мебелью, инвентарем, подсобным и вспомогательными устройствами, а также при необходимости с прилегающими к нему инженерными сетями и общеплощадочными работами</w:t>
      </w:r>
      <w:r w:rsidRPr="007943BC">
        <w:rPr>
          <w:rFonts w:ascii="Times New Roman" w:eastAsia="Times New Roman" w:hAnsi="Times New Roman" w:cs="Times New Roman"/>
          <w:sz w:val="27"/>
          <w:szCs w:val="27"/>
          <w:lang w:eastAsia="ru-RU"/>
        </w:rPr>
        <w:t xml:space="preserve"> (вертикальная планировка, благоустройство, озеленение и т.п.).</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proofErr w:type="gramStart"/>
      <w:r w:rsidRPr="007943BC">
        <w:rPr>
          <w:rFonts w:ascii="Times New Roman" w:eastAsia="Times New Roman" w:hAnsi="Times New Roman" w:cs="Times New Roman"/>
          <w:sz w:val="27"/>
          <w:szCs w:val="27"/>
          <w:lang w:eastAsia="ru-RU"/>
        </w:rPr>
        <w:t xml:space="preserve">Кроме того, пунктом 3.14 Методики определения стоимости строительной продукции на территории РФ от 05.03.2019 № 15/1 </w:t>
      </w:r>
      <w:r w:rsidRPr="007943BC">
        <w:rPr>
          <w:rFonts w:ascii="Times New Roman" w:eastAsia="Times New Roman" w:hAnsi="Times New Roman" w:cs="Times New Roman"/>
          <w:b/>
          <w:bCs/>
          <w:sz w:val="27"/>
          <w:szCs w:val="27"/>
          <w:u w:val="single"/>
          <w:lang w:eastAsia="ru-RU"/>
        </w:rPr>
        <w:t>сметная стоимость строительства</w:t>
      </w:r>
      <w:r w:rsidRPr="007943BC">
        <w:rPr>
          <w:rFonts w:ascii="Times New Roman" w:eastAsia="Times New Roman" w:hAnsi="Times New Roman" w:cs="Times New Roman"/>
          <w:sz w:val="27"/>
          <w:szCs w:val="27"/>
          <w:lang w:eastAsia="ru-RU"/>
        </w:rPr>
        <w:t xml:space="preserve"> (ремонта) в соответствии с технологической структурой капитальных вложений и порядком осуществления деятельности строительно-монтажных организаций </w:t>
      </w:r>
      <w:r w:rsidRPr="007943BC">
        <w:rPr>
          <w:rFonts w:ascii="Times New Roman" w:eastAsia="Times New Roman" w:hAnsi="Times New Roman" w:cs="Times New Roman"/>
          <w:b/>
          <w:bCs/>
          <w:sz w:val="27"/>
          <w:szCs w:val="27"/>
          <w:u w:val="single"/>
          <w:lang w:eastAsia="ru-RU"/>
        </w:rPr>
        <w:t>может включать в себя: стоимость строительных (ремонтно-строительных) работ; стоимость работ по монтажу оборудования (монтажных работ); затраты на приобретение (изготовление) оборудования;</w:t>
      </w:r>
      <w:proofErr w:type="gramEnd"/>
      <w:r w:rsidRPr="007943BC">
        <w:rPr>
          <w:rFonts w:ascii="Times New Roman" w:eastAsia="Times New Roman" w:hAnsi="Times New Roman" w:cs="Times New Roman"/>
          <w:b/>
          <w:bCs/>
          <w:sz w:val="27"/>
          <w:szCs w:val="27"/>
          <w:u w:val="single"/>
          <w:lang w:eastAsia="ru-RU"/>
        </w:rPr>
        <w:t xml:space="preserve"> мебели и инвентаря; прочие затраты.</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Согласно части 6 статьи 52 Градостроительного кодекса Российской Федерации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в том числе, с проектной документацией.</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 xml:space="preserve">В соответствии с аукционной документацией </w:t>
      </w:r>
      <w:r w:rsidRPr="007943BC">
        <w:rPr>
          <w:rFonts w:ascii="Times New Roman" w:eastAsia="Times New Roman" w:hAnsi="Times New Roman" w:cs="Times New Roman"/>
          <w:b/>
          <w:bCs/>
          <w:sz w:val="27"/>
          <w:szCs w:val="27"/>
          <w:u w:val="single"/>
          <w:lang w:eastAsia="ru-RU"/>
        </w:rPr>
        <w:t>строительство объекта будет осуществляться на основании проектно-сметной документации</w:t>
      </w:r>
      <w:r w:rsidRPr="007943BC">
        <w:rPr>
          <w:rFonts w:ascii="Times New Roman" w:eastAsia="Times New Roman" w:hAnsi="Times New Roman" w:cs="Times New Roman"/>
          <w:sz w:val="27"/>
          <w:szCs w:val="27"/>
          <w:lang w:eastAsia="ru-RU"/>
        </w:rPr>
        <w:t>. В соответствии с частью 2 статьи 48 Градостроительного кодекса Российской Федерации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 xml:space="preserve">При осуществлении строительства объекта «под ключ» заказчик вправе предусмотреть в документации о закупке </w:t>
      </w:r>
      <w:r w:rsidRPr="007943BC">
        <w:rPr>
          <w:rFonts w:ascii="Times New Roman" w:eastAsia="Times New Roman" w:hAnsi="Times New Roman" w:cs="Times New Roman"/>
          <w:b/>
          <w:bCs/>
          <w:sz w:val="27"/>
          <w:szCs w:val="27"/>
          <w:u w:val="single"/>
          <w:lang w:eastAsia="ru-RU"/>
        </w:rPr>
        <w:t>необходимость поставки оборудования, неразрывно связанного с объектом строительства</w:t>
      </w:r>
      <w:r w:rsidRPr="007943BC">
        <w:rPr>
          <w:rFonts w:ascii="Times New Roman" w:eastAsia="Times New Roman" w:hAnsi="Times New Roman" w:cs="Times New Roman"/>
          <w:sz w:val="27"/>
          <w:szCs w:val="27"/>
          <w:lang w:eastAsia="ru-RU"/>
        </w:rPr>
        <w:t>. При этом в качестве неразрывно связанного с объектом строительства оборудования необходимо рассматривать оборудование, поставка и установка которого невозможна впоследствии без изменения предусмотренных проектом конструктивных решений объекта строительства.</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lastRenderedPageBreak/>
        <w:t>Таким образом, установлено, что в документации об электронном аукционе предусмотрена необходимость поставки оборудования, неразрывно связанного с объектом строительства.</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proofErr w:type="gramStart"/>
      <w:r w:rsidRPr="007943BC">
        <w:rPr>
          <w:rFonts w:ascii="Times New Roman" w:eastAsia="Times New Roman" w:hAnsi="Times New Roman" w:cs="Times New Roman"/>
          <w:sz w:val="27"/>
          <w:szCs w:val="27"/>
          <w:lang w:eastAsia="ru-RU"/>
        </w:rPr>
        <w:t xml:space="preserve">Комиссия Иркутского УФАС России приходит к выводу, что выполнение строительных работ по объекту и оборудование внутренних помещений необходимым инвентарем и мебелью направлены на </w:t>
      </w:r>
      <w:r w:rsidRPr="007943BC">
        <w:rPr>
          <w:rFonts w:ascii="Times New Roman" w:eastAsia="Times New Roman" w:hAnsi="Times New Roman" w:cs="Times New Roman"/>
          <w:b/>
          <w:bCs/>
          <w:sz w:val="27"/>
          <w:szCs w:val="27"/>
          <w:u w:val="single"/>
          <w:lang w:eastAsia="ru-RU"/>
        </w:rPr>
        <w:t>достижение единой цели закупки исходя из потребностей заказчика – на создание готового к эксплуатации объекта, что допускает объединение в один лот раб по строительству и связанных с ним услуг по приобретению оборудованию, мебели, инвентаря</w:t>
      </w:r>
      <w:r w:rsidRPr="007943BC">
        <w:rPr>
          <w:rFonts w:ascii="Times New Roman" w:eastAsia="Times New Roman" w:hAnsi="Times New Roman" w:cs="Times New Roman"/>
          <w:sz w:val="27"/>
          <w:szCs w:val="27"/>
          <w:lang w:eastAsia="ru-RU"/>
        </w:rPr>
        <w:t xml:space="preserve">. </w:t>
      </w:r>
      <w:proofErr w:type="gramEnd"/>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Кроме того, в жалобе заявителя не представлено доказательств, подтверждающих, что заказчиком в один объект закупки объединено выполнение строительных работ и осуществление поставки оборудования, технологически и функционально не связанного с объектом строительства.</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 xml:space="preserve">Комиссией установлено, что </w:t>
      </w:r>
      <w:r w:rsidRPr="007943BC">
        <w:rPr>
          <w:rFonts w:ascii="Times New Roman" w:eastAsia="Times New Roman" w:hAnsi="Times New Roman" w:cs="Times New Roman"/>
          <w:b/>
          <w:bCs/>
          <w:sz w:val="27"/>
          <w:szCs w:val="27"/>
          <w:u w:val="single"/>
          <w:lang w:eastAsia="ru-RU"/>
        </w:rPr>
        <w:t>доказательств ограничения количества участников закупки заявителем в жалобе не представлено.</w:t>
      </w:r>
      <w:r w:rsidRPr="007943BC">
        <w:rPr>
          <w:rFonts w:ascii="Times New Roman" w:eastAsia="Times New Roman" w:hAnsi="Times New Roman" w:cs="Times New Roman"/>
          <w:sz w:val="27"/>
          <w:szCs w:val="27"/>
          <w:lang w:eastAsia="ru-RU"/>
        </w:rPr>
        <w:t xml:space="preserve"> Закрепление в документации о закупке условий, соблюдение которых ведет к исключению из круга участников лиц, не отвечающих таким целям, не может рассматриваться как ограничение доступа к закупке. Соответственно, объединение выполнения строительных работ и поставки оборудования, мебели, инвентаря не нарушает пункт 1 части 1 статьи 33, пункт 1 части 1 статьи 64 Федерального закона № 44-ФЗ и не влечет ограничение количества участников закупки. </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color w:val="000000"/>
          <w:sz w:val="27"/>
          <w:szCs w:val="27"/>
          <w:lang w:eastAsia="ru-RU"/>
        </w:rPr>
        <w:t>Довод заявителя о нарушении заказчиком и уполномоченным органом части 1 статьи 17 Федерального закона №135-ФЗ не подлежит рассмотрению, так как жалоб</w:t>
      </w:r>
      <w:proofErr w:type="gramStart"/>
      <w:r w:rsidRPr="007943BC">
        <w:rPr>
          <w:rFonts w:ascii="Times New Roman" w:eastAsia="Times New Roman" w:hAnsi="Times New Roman" w:cs="Times New Roman"/>
          <w:color w:val="000000"/>
          <w:sz w:val="27"/>
          <w:szCs w:val="27"/>
          <w:lang w:eastAsia="ru-RU"/>
        </w:rPr>
        <w:t xml:space="preserve">а </w:t>
      </w:r>
      <w:r w:rsidRPr="007943BC">
        <w:rPr>
          <w:rFonts w:ascii="Times New Roman" w:eastAsia="Times New Roman" w:hAnsi="Times New Roman" w:cs="Times New Roman"/>
          <w:sz w:val="27"/>
          <w:szCs w:val="27"/>
          <w:lang w:eastAsia="ru-RU"/>
        </w:rPr>
        <w:t>ООО</w:t>
      </w:r>
      <w:proofErr w:type="gramEnd"/>
      <w:r w:rsidRPr="007943BC">
        <w:rPr>
          <w:rFonts w:ascii="Times New Roman" w:eastAsia="Times New Roman" w:hAnsi="Times New Roman" w:cs="Times New Roman"/>
          <w:sz w:val="27"/>
          <w:szCs w:val="27"/>
          <w:lang w:eastAsia="ru-RU"/>
        </w:rPr>
        <w:t xml:space="preserve"> «</w:t>
      </w:r>
      <w:proofErr w:type="spellStart"/>
      <w:r w:rsidRPr="007943BC">
        <w:rPr>
          <w:rFonts w:ascii="Times New Roman" w:eastAsia="Times New Roman" w:hAnsi="Times New Roman" w:cs="Times New Roman"/>
          <w:sz w:val="27"/>
          <w:szCs w:val="27"/>
          <w:lang w:eastAsia="ru-RU"/>
        </w:rPr>
        <w:t>УралСтрой</w:t>
      </w:r>
      <w:proofErr w:type="spellEnd"/>
      <w:r w:rsidRPr="007943BC">
        <w:rPr>
          <w:rFonts w:ascii="Times New Roman" w:eastAsia="Times New Roman" w:hAnsi="Times New Roman" w:cs="Times New Roman"/>
          <w:sz w:val="27"/>
          <w:szCs w:val="27"/>
          <w:lang w:eastAsia="ru-RU"/>
        </w:rPr>
        <w:t xml:space="preserve">» </w:t>
      </w:r>
      <w:r w:rsidRPr="007943BC">
        <w:rPr>
          <w:rFonts w:ascii="Times New Roman" w:eastAsia="Times New Roman" w:hAnsi="Times New Roman" w:cs="Times New Roman"/>
          <w:color w:val="000000"/>
          <w:sz w:val="27"/>
          <w:szCs w:val="27"/>
          <w:lang w:eastAsia="ru-RU"/>
        </w:rPr>
        <w:t>подана на положения документации об электронном аукционе в порядке главы 6 Федерального закона №44-ФЗ и рассматривается контролирующим органом в сфере закупок в соответствии с Федеральным законом № 44-ФЗ.</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Таким образом, довод заявителя о том, что заказчиком в один объект закупки неправомерно объединено выполнение строительных работ и осуществление поставки оборудования, технологически и функционально не связанного с объектом строительства, не нашел своего подтверждения.</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proofErr w:type="gramStart"/>
      <w:r w:rsidRPr="007943BC">
        <w:rPr>
          <w:rFonts w:ascii="Times New Roman" w:eastAsia="Times New Roman" w:hAnsi="Times New Roman" w:cs="Times New Roman"/>
          <w:sz w:val="27"/>
          <w:szCs w:val="27"/>
          <w:lang w:eastAsia="ru-RU"/>
        </w:rPr>
        <w:t xml:space="preserve">В силу части 3 статьи 14 Федерального закона № 44-ФЗ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w:t>
      </w:r>
      <w:r w:rsidRPr="007943BC">
        <w:rPr>
          <w:rFonts w:ascii="Times New Roman" w:eastAsia="Times New Roman" w:hAnsi="Times New Roman" w:cs="Times New Roman"/>
          <w:sz w:val="27"/>
          <w:szCs w:val="27"/>
          <w:lang w:eastAsia="ru-RU"/>
        </w:rPr>
        <w:lastRenderedPageBreak/>
        <w:t>иностранными лицами, и ограничения допуска указанных товаров, работ</w:t>
      </w:r>
      <w:proofErr w:type="gramEnd"/>
      <w:r w:rsidRPr="007943BC">
        <w:rPr>
          <w:rFonts w:ascii="Times New Roman" w:eastAsia="Times New Roman" w:hAnsi="Times New Roman" w:cs="Times New Roman"/>
          <w:sz w:val="27"/>
          <w:szCs w:val="27"/>
          <w:lang w:eastAsia="ru-RU"/>
        </w:rPr>
        <w:t>, услуг для целей осуществления закупок. В случае</w:t>
      </w:r>
      <w:proofErr w:type="gramStart"/>
      <w:r w:rsidRPr="007943BC">
        <w:rPr>
          <w:rFonts w:ascii="Times New Roman" w:eastAsia="Times New Roman" w:hAnsi="Times New Roman" w:cs="Times New Roman"/>
          <w:sz w:val="27"/>
          <w:szCs w:val="27"/>
          <w:lang w:eastAsia="ru-RU"/>
        </w:rPr>
        <w:t>,</w:t>
      </w:r>
      <w:proofErr w:type="gramEnd"/>
      <w:r w:rsidRPr="007943BC">
        <w:rPr>
          <w:rFonts w:ascii="Times New Roman" w:eastAsia="Times New Roman" w:hAnsi="Times New Roman" w:cs="Times New Roman"/>
          <w:sz w:val="27"/>
          <w:szCs w:val="27"/>
          <w:lang w:eastAsia="ru-RU"/>
        </w:rPr>
        <w:t xml:space="preserve">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w:t>
      </w:r>
      <w:proofErr w:type="gramStart"/>
      <w:r w:rsidRPr="007943BC">
        <w:rPr>
          <w:rFonts w:ascii="Times New Roman" w:eastAsia="Times New Roman" w:hAnsi="Times New Roman" w:cs="Times New Roman"/>
          <w:sz w:val="27"/>
          <w:szCs w:val="27"/>
          <w:lang w:eastAsia="ru-RU"/>
        </w:rPr>
        <w:t>подготовки обоснования невозможности соблюдения указанных запрета</w:t>
      </w:r>
      <w:proofErr w:type="gramEnd"/>
      <w:r w:rsidRPr="007943BC">
        <w:rPr>
          <w:rFonts w:ascii="Times New Roman" w:eastAsia="Times New Roman" w:hAnsi="Times New Roman" w:cs="Times New Roman"/>
          <w:sz w:val="27"/>
          <w:szCs w:val="27"/>
          <w:lang w:eastAsia="ru-RU"/>
        </w:rPr>
        <w:t xml:space="preserve">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proofErr w:type="gramStart"/>
      <w:r w:rsidRPr="007943BC">
        <w:rPr>
          <w:rFonts w:ascii="Times New Roman" w:eastAsia="Times New Roman" w:hAnsi="Times New Roman" w:cs="Times New Roman"/>
          <w:sz w:val="27"/>
          <w:szCs w:val="27"/>
          <w:lang w:eastAsia="ru-RU"/>
        </w:rPr>
        <w:t>Таким образом, защита внутреннего рынка Российской Федерации, развитие национальной экономики и поддержка российских товаропроизводителей при осуществлении закупок для обеспечения государственных и муниципальных нужд регулируется Постановлением Правительства от 05 сентября 2017 года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w:t>
      </w:r>
      <w:proofErr w:type="gramEnd"/>
      <w:r w:rsidRPr="007943BC">
        <w:rPr>
          <w:rFonts w:ascii="Times New Roman" w:eastAsia="Times New Roman" w:hAnsi="Times New Roman" w:cs="Times New Roman"/>
          <w:sz w:val="27"/>
          <w:szCs w:val="27"/>
          <w:lang w:eastAsia="ru-RU"/>
        </w:rPr>
        <w:t xml:space="preserve"> обеспечения государственных и муниципальных нужд». </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 xml:space="preserve">В соответствии с частью 1 Постановления Правительства от 05 сентября 2017 года № 1072 </w:t>
      </w:r>
      <w:r w:rsidRPr="007943BC">
        <w:rPr>
          <w:rFonts w:ascii="Times New Roman" w:eastAsia="Times New Roman" w:hAnsi="Times New Roman" w:cs="Times New Roman"/>
          <w:b/>
          <w:bCs/>
          <w:sz w:val="27"/>
          <w:szCs w:val="27"/>
          <w:u w:val="single"/>
          <w:lang w:eastAsia="ru-RU"/>
        </w:rPr>
        <w:t>запрет</w:t>
      </w:r>
      <w:r w:rsidRPr="007943BC">
        <w:rPr>
          <w:rFonts w:ascii="Times New Roman" w:eastAsia="Times New Roman" w:hAnsi="Times New Roman" w:cs="Times New Roman"/>
          <w:sz w:val="27"/>
          <w:szCs w:val="27"/>
          <w:lang w:eastAsia="ru-RU"/>
        </w:rPr>
        <w:t xml:space="preserve"> на допуск отдельных видов товаров мебельной и деревообрабатывающей промышленности, происходящих из </w:t>
      </w:r>
      <w:r w:rsidRPr="007943BC">
        <w:rPr>
          <w:rFonts w:ascii="Times New Roman" w:eastAsia="Times New Roman" w:hAnsi="Times New Roman" w:cs="Times New Roman"/>
          <w:b/>
          <w:bCs/>
          <w:sz w:val="27"/>
          <w:szCs w:val="27"/>
          <w:u w:val="single"/>
          <w:lang w:eastAsia="ru-RU"/>
        </w:rPr>
        <w:t>иностранных государств, устанавливается с 01.12.2017 до 01.12.2019.</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 xml:space="preserve">Вместе с тем, Комиссией Иркутского УФАС России установлено, что поставка оборудования планировалась </w:t>
      </w:r>
      <w:r w:rsidRPr="007943BC">
        <w:rPr>
          <w:rFonts w:ascii="Times New Roman" w:eastAsia="Times New Roman" w:hAnsi="Times New Roman" w:cs="Times New Roman"/>
          <w:b/>
          <w:bCs/>
          <w:sz w:val="27"/>
          <w:szCs w:val="27"/>
          <w:u w:val="single"/>
          <w:lang w:eastAsia="ru-RU"/>
        </w:rPr>
        <w:t>с 10 марта до 15 июля 2020 года</w:t>
      </w:r>
      <w:r w:rsidRPr="007943BC">
        <w:rPr>
          <w:rFonts w:ascii="Times New Roman" w:eastAsia="Times New Roman" w:hAnsi="Times New Roman" w:cs="Times New Roman"/>
          <w:sz w:val="27"/>
          <w:szCs w:val="27"/>
          <w:lang w:eastAsia="ru-RU"/>
        </w:rPr>
        <w:t xml:space="preserve"> (за пределами периода установления запрета), запрет на допуск отдельных видов товаров мебельной и деревообрабатывающей промышленности, происходящих из иностранных государств, не был установлен. </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На основании вышеизложенного, Комиссия Иркутского УФАС России приходит к выводу, что довод заявителя в данной части является необоснованным.</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 xml:space="preserve">Пунктом 3.33 Административного регламента установлено, что по результатам рассмотрения жалобы и проведения внеплановой проверки </w:t>
      </w:r>
      <w:r w:rsidRPr="007943BC">
        <w:rPr>
          <w:rFonts w:ascii="Times New Roman" w:eastAsia="Times New Roman" w:hAnsi="Times New Roman" w:cs="Times New Roman"/>
          <w:b/>
          <w:bCs/>
          <w:sz w:val="27"/>
          <w:szCs w:val="27"/>
          <w:u w:val="single"/>
          <w:lang w:eastAsia="ru-RU"/>
        </w:rPr>
        <w:t>Комиссия принимает единое решение</w:t>
      </w:r>
      <w:r w:rsidRPr="007943BC">
        <w:rPr>
          <w:rFonts w:ascii="Times New Roman" w:eastAsia="Times New Roman" w:hAnsi="Times New Roman" w:cs="Times New Roman"/>
          <w:sz w:val="27"/>
          <w:szCs w:val="27"/>
          <w:lang w:eastAsia="ru-RU"/>
        </w:rPr>
        <w:t>. Решение принимается Комиссией простым большинством голосов членов Комиссии, присутствовавших на заседании Комиссии, на основании документов и сведений, представленных на заседание Комиссии.</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lastRenderedPageBreak/>
        <w:t xml:space="preserve">В силу части 9 статьи 105 Федерального закона №44-ФЗ к жалобе прикладываются документы, </w:t>
      </w:r>
      <w:r w:rsidRPr="007943BC">
        <w:rPr>
          <w:rFonts w:ascii="Times New Roman" w:eastAsia="Times New Roman" w:hAnsi="Times New Roman" w:cs="Times New Roman"/>
          <w:b/>
          <w:bCs/>
          <w:sz w:val="27"/>
          <w:szCs w:val="27"/>
          <w:u w:val="single"/>
          <w:lang w:eastAsia="ru-RU"/>
        </w:rPr>
        <w:t>подтверждающие ее обоснованность</w:t>
      </w:r>
      <w:r w:rsidRPr="007943BC">
        <w:rPr>
          <w:rFonts w:ascii="Times New Roman" w:eastAsia="Times New Roman" w:hAnsi="Times New Roman" w:cs="Times New Roman"/>
          <w:sz w:val="27"/>
          <w:szCs w:val="27"/>
          <w:lang w:eastAsia="ru-RU"/>
        </w:rPr>
        <w:t>. При этом жалоба должна содержать перечень прилагаемых к ней документов.</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 xml:space="preserve">Из приведенных положений Федерального закона № 44-ФЗ следует, что </w:t>
      </w:r>
      <w:r w:rsidRPr="007943BC">
        <w:rPr>
          <w:rFonts w:ascii="Times New Roman" w:eastAsia="Times New Roman" w:hAnsi="Times New Roman" w:cs="Times New Roman"/>
          <w:b/>
          <w:bCs/>
          <w:sz w:val="27"/>
          <w:szCs w:val="27"/>
          <w:u w:val="single"/>
          <w:lang w:eastAsia="ru-RU"/>
        </w:rPr>
        <w:t>обязанность доказывания нарушения своих прав и законных интересов лежит на подателе жалобы.</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Вместе с тем, в нарушение указанных норм Федерального закона №44- заявителем не представлено документальных подтверждений обоснованности доводов жалобы, в том числе, в части невозможности подготовки заявки на участие в электронном аукционе, а также доказательств того, каким образом действия заказчика, уполномоченного органа, нарушают его права и законные интересы.</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На основании вышеизложенного, руководствуясь статьей 106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Комиссия</w:t>
      </w:r>
    </w:p>
    <w:p w:rsidR="007943BC" w:rsidRPr="007943BC" w:rsidRDefault="007943BC" w:rsidP="007943BC">
      <w:pPr>
        <w:spacing w:before="100" w:beforeAutospacing="1" w:after="0" w:line="240" w:lineRule="auto"/>
        <w:ind w:firstLine="556"/>
        <w:jc w:val="center"/>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РЕШИЛА:</w:t>
      </w:r>
    </w:p>
    <w:p w:rsidR="007943BC" w:rsidRPr="007943BC" w:rsidRDefault="007943BC" w:rsidP="007943BC">
      <w:pPr>
        <w:spacing w:before="100" w:beforeAutospacing="1" w:after="0" w:line="240" w:lineRule="auto"/>
        <w:ind w:firstLine="556"/>
        <w:jc w:val="center"/>
        <w:rPr>
          <w:rFonts w:ascii="Times New Roman" w:eastAsia="Times New Roman" w:hAnsi="Times New Roman" w:cs="Times New Roman"/>
          <w:sz w:val="24"/>
          <w:szCs w:val="24"/>
          <w:lang w:eastAsia="ru-RU"/>
        </w:rPr>
      </w:pP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color w:val="000000"/>
          <w:sz w:val="27"/>
          <w:szCs w:val="27"/>
          <w:lang w:eastAsia="ru-RU"/>
        </w:rPr>
        <w:t>1.Признать жалоб</w:t>
      </w:r>
      <w:proofErr w:type="gramStart"/>
      <w:r w:rsidRPr="007943BC">
        <w:rPr>
          <w:rFonts w:ascii="Times New Roman" w:eastAsia="Times New Roman" w:hAnsi="Times New Roman" w:cs="Times New Roman"/>
          <w:color w:val="000000"/>
          <w:sz w:val="27"/>
          <w:szCs w:val="27"/>
          <w:lang w:eastAsia="ru-RU"/>
        </w:rPr>
        <w:t>у ООО</w:t>
      </w:r>
      <w:proofErr w:type="gramEnd"/>
      <w:r w:rsidRPr="007943BC">
        <w:rPr>
          <w:rFonts w:ascii="Times New Roman" w:eastAsia="Times New Roman" w:hAnsi="Times New Roman" w:cs="Times New Roman"/>
          <w:color w:val="000000"/>
          <w:sz w:val="27"/>
          <w:szCs w:val="27"/>
          <w:lang w:eastAsia="ru-RU"/>
        </w:rPr>
        <w:t xml:space="preserve"> «</w:t>
      </w:r>
      <w:proofErr w:type="spellStart"/>
      <w:r w:rsidRPr="007943BC">
        <w:rPr>
          <w:rFonts w:ascii="Times New Roman" w:eastAsia="Times New Roman" w:hAnsi="Times New Roman" w:cs="Times New Roman"/>
          <w:sz w:val="27"/>
          <w:szCs w:val="27"/>
          <w:lang w:eastAsia="ru-RU"/>
        </w:rPr>
        <w:t>УралСтрой</w:t>
      </w:r>
      <w:proofErr w:type="spellEnd"/>
      <w:r w:rsidRPr="007943BC">
        <w:rPr>
          <w:rFonts w:ascii="Times New Roman" w:eastAsia="Times New Roman" w:hAnsi="Times New Roman" w:cs="Times New Roman"/>
          <w:color w:val="000000"/>
          <w:sz w:val="27"/>
          <w:szCs w:val="27"/>
          <w:lang w:eastAsia="ru-RU"/>
        </w:rPr>
        <w:t>» необоснованной.</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color w:val="000000"/>
          <w:sz w:val="27"/>
          <w:szCs w:val="27"/>
          <w:lang w:eastAsia="ru-RU"/>
        </w:rPr>
        <w:t>2.</w:t>
      </w:r>
      <w:r w:rsidRPr="007943BC">
        <w:rPr>
          <w:rFonts w:ascii="Times New Roman" w:eastAsia="Times New Roman" w:hAnsi="Times New Roman" w:cs="Times New Roman"/>
          <w:sz w:val="27"/>
          <w:szCs w:val="27"/>
          <w:lang w:eastAsia="ru-RU"/>
        </w:rPr>
        <w:t>Направить копии решения заявителю, заказчику.</w:t>
      </w:r>
    </w:p>
    <w:p w:rsidR="007943BC" w:rsidRPr="007943BC" w:rsidRDefault="007943BC" w:rsidP="007943BC">
      <w:pPr>
        <w:spacing w:before="100" w:beforeAutospacing="1" w:after="0" w:line="240" w:lineRule="auto"/>
        <w:ind w:firstLine="556"/>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3.</w:t>
      </w:r>
      <w:r w:rsidRPr="007943BC">
        <w:rPr>
          <w:rFonts w:ascii="Times New Roman" w:eastAsia="Times New Roman" w:hAnsi="Times New Roman" w:cs="Times New Roman"/>
          <w:color w:val="000000"/>
          <w:sz w:val="27"/>
          <w:szCs w:val="27"/>
          <w:lang w:eastAsia="ru-RU"/>
        </w:rPr>
        <w:t>Оператору электронной площадки отменить процедуру приостановления определения поставщика в части подписания контракта.</w:t>
      </w:r>
    </w:p>
    <w:p w:rsidR="007943BC" w:rsidRPr="007943BC" w:rsidRDefault="007943BC" w:rsidP="007943BC">
      <w:pPr>
        <w:spacing w:before="100" w:beforeAutospacing="1" w:after="240" w:line="240" w:lineRule="auto"/>
        <w:ind w:firstLine="544"/>
        <w:rPr>
          <w:rFonts w:ascii="Times New Roman" w:eastAsia="Times New Roman" w:hAnsi="Times New Roman" w:cs="Times New Roman"/>
          <w:sz w:val="24"/>
          <w:szCs w:val="24"/>
          <w:lang w:eastAsia="ru-RU"/>
        </w:rPr>
      </w:pPr>
    </w:p>
    <w:p w:rsidR="007943BC" w:rsidRPr="007943BC" w:rsidRDefault="007943BC" w:rsidP="007943BC">
      <w:pPr>
        <w:spacing w:before="100" w:beforeAutospacing="1" w:after="119" w:line="240" w:lineRule="auto"/>
        <w:ind w:firstLine="544"/>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4"/>
          <w:szCs w:val="24"/>
          <w:lang w:eastAsia="ru-RU"/>
        </w:rPr>
        <w:t>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w:t>
      </w:r>
    </w:p>
    <w:p w:rsidR="007943BC" w:rsidRPr="007943BC" w:rsidRDefault="007943BC" w:rsidP="007943BC">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CellMar>
          <w:top w:w="60" w:type="dxa"/>
          <w:left w:w="60" w:type="dxa"/>
          <w:bottom w:w="60" w:type="dxa"/>
          <w:right w:w="60" w:type="dxa"/>
        </w:tblCellMar>
        <w:tblLook w:val="04A0"/>
      </w:tblPr>
      <w:tblGrid>
        <w:gridCol w:w="3032"/>
        <w:gridCol w:w="3506"/>
        <w:gridCol w:w="2937"/>
      </w:tblGrid>
      <w:tr w:rsidR="007943BC" w:rsidRPr="007943BC" w:rsidTr="007943BC">
        <w:trPr>
          <w:tblCellSpacing w:w="0" w:type="dxa"/>
        </w:trPr>
        <w:tc>
          <w:tcPr>
            <w:tcW w:w="1600" w:type="pct"/>
            <w:hideMark/>
          </w:tcPr>
          <w:p w:rsidR="007943BC" w:rsidRPr="007943BC" w:rsidRDefault="007943BC" w:rsidP="007943BC">
            <w:pPr>
              <w:pageBreakBefore/>
              <w:spacing w:before="100" w:beforeAutospacing="1" w:after="119" w:line="240" w:lineRule="auto"/>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lastRenderedPageBreak/>
              <w:t>Председатель комиссии</w:t>
            </w:r>
          </w:p>
          <w:p w:rsidR="007943BC" w:rsidRPr="007943BC" w:rsidRDefault="007943BC" w:rsidP="007943BC">
            <w:pPr>
              <w:spacing w:before="100" w:beforeAutospacing="1" w:after="119" w:line="240" w:lineRule="auto"/>
              <w:rPr>
                <w:rFonts w:ascii="Times New Roman" w:eastAsia="Times New Roman" w:hAnsi="Times New Roman" w:cs="Times New Roman"/>
                <w:sz w:val="24"/>
                <w:szCs w:val="24"/>
                <w:lang w:eastAsia="ru-RU"/>
              </w:rPr>
            </w:pPr>
            <w:r w:rsidRPr="007943BC">
              <w:rPr>
                <w:rFonts w:ascii="Times New Roman" w:eastAsia="Times New Roman" w:hAnsi="Times New Roman" w:cs="Times New Roman"/>
                <w:sz w:val="27"/>
                <w:szCs w:val="27"/>
                <w:lang w:eastAsia="ru-RU"/>
              </w:rPr>
              <w:t>Члены комиссии</w:t>
            </w:r>
          </w:p>
          <w:p w:rsidR="007943BC" w:rsidRPr="007943BC" w:rsidRDefault="007943BC" w:rsidP="007943BC">
            <w:pPr>
              <w:spacing w:before="100" w:beforeAutospacing="1" w:after="0" w:line="240" w:lineRule="auto"/>
              <w:rPr>
                <w:rFonts w:ascii="Times New Roman" w:eastAsia="Times New Roman" w:hAnsi="Times New Roman" w:cs="Times New Roman"/>
                <w:sz w:val="24"/>
                <w:szCs w:val="24"/>
                <w:lang w:eastAsia="ru-RU"/>
              </w:rPr>
            </w:pPr>
          </w:p>
          <w:p w:rsidR="007943BC" w:rsidRPr="007943BC" w:rsidRDefault="007943BC" w:rsidP="007943BC">
            <w:pPr>
              <w:spacing w:before="100" w:beforeAutospacing="1" w:after="119" w:line="240" w:lineRule="auto"/>
              <w:rPr>
                <w:rFonts w:ascii="Times New Roman" w:eastAsia="Times New Roman" w:hAnsi="Times New Roman" w:cs="Times New Roman"/>
                <w:sz w:val="24"/>
                <w:szCs w:val="24"/>
                <w:lang w:eastAsia="ru-RU"/>
              </w:rPr>
            </w:pPr>
          </w:p>
        </w:tc>
        <w:tc>
          <w:tcPr>
            <w:tcW w:w="1850" w:type="pct"/>
            <w:hideMark/>
          </w:tcPr>
          <w:p w:rsidR="007943BC" w:rsidRPr="007943BC" w:rsidRDefault="007943BC" w:rsidP="007943BC">
            <w:pPr>
              <w:spacing w:before="100" w:beforeAutospacing="1" w:after="119" w:line="240" w:lineRule="auto"/>
              <w:rPr>
                <w:rFonts w:ascii="Times New Roman" w:eastAsia="Times New Roman" w:hAnsi="Times New Roman" w:cs="Times New Roman"/>
                <w:sz w:val="24"/>
                <w:szCs w:val="24"/>
                <w:lang w:eastAsia="ru-RU"/>
              </w:rPr>
            </w:pPr>
          </w:p>
        </w:tc>
        <w:tc>
          <w:tcPr>
            <w:tcW w:w="1600" w:type="pct"/>
            <w:hideMark/>
          </w:tcPr>
          <w:p w:rsidR="007943BC" w:rsidRPr="007943BC" w:rsidRDefault="007943BC" w:rsidP="007943BC">
            <w:pPr>
              <w:pageBreakBefore/>
              <w:spacing w:before="100" w:beforeAutospacing="1" w:after="0" w:line="240" w:lineRule="auto"/>
              <w:ind w:firstLine="425"/>
              <w:rPr>
                <w:rFonts w:ascii="Times New Roman" w:eastAsia="Times New Roman" w:hAnsi="Times New Roman" w:cs="Times New Roman"/>
                <w:sz w:val="24"/>
                <w:szCs w:val="24"/>
                <w:lang w:eastAsia="ru-RU"/>
              </w:rPr>
            </w:pPr>
            <w:r w:rsidRPr="007943BC">
              <w:rPr>
                <w:rFonts w:ascii="Times New Roman" w:eastAsia="Times New Roman" w:hAnsi="Times New Roman" w:cs="Times New Roman"/>
                <w:color w:val="000000"/>
                <w:sz w:val="27"/>
                <w:szCs w:val="27"/>
                <w:lang w:eastAsia="ru-RU"/>
              </w:rPr>
              <w:t>&lt;…&gt;</w:t>
            </w:r>
          </w:p>
          <w:p w:rsidR="007943BC" w:rsidRPr="007943BC" w:rsidRDefault="007943BC" w:rsidP="007943BC">
            <w:pPr>
              <w:spacing w:before="100" w:beforeAutospacing="1" w:after="0" w:line="240" w:lineRule="auto"/>
              <w:rPr>
                <w:rFonts w:ascii="Times New Roman" w:eastAsia="Times New Roman" w:hAnsi="Times New Roman" w:cs="Times New Roman"/>
                <w:sz w:val="24"/>
                <w:szCs w:val="24"/>
                <w:lang w:eastAsia="ru-RU"/>
              </w:rPr>
            </w:pPr>
          </w:p>
          <w:p w:rsidR="007943BC" w:rsidRPr="007943BC" w:rsidRDefault="007943BC" w:rsidP="007943BC">
            <w:pPr>
              <w:spacing w:before="100" w:beforeAutospacing="1" w:after="0" w:line="240" w:lineRule="auto"/>
              <w:ind w:firstLine="425"/>
              <w:rPr>
                <w:rFonts w:ascii="Times New Roman" w:eastAsia="Times New Roman" w:hAnsi="Times New Roman" w:cs="Times New Roman"/>
                <w:sz w:val="24"/>
                <w:szCs w:val="24"/>
                <w:lang w:eastAsia="ru-RU"/>
              </w:rPr>
            </w:pPr>
            <w:r w:rsidRPr="007943BC">
              <w:rPr>
                <w:rFonts w:ascii="Times New Roman" w:eastAsia="Times New Roman" w:hAnsi="Times New Roman" w:cs="Times New Roman"/>
                <w:color w:val="000000"/>
                <w:sz w:val="27"/>
                <w:szCs w:val="27"/>
                <w:lang w:eastAsia="ru-RU"/>
              </w:rPr>
              <w:t>&lt;…&gt;</w:t>
            </w:r>
          </w:p>
          <w:p w:rsidR="007943BC" w:rsidRPr="007943BC" w:rsidRDefault="007943BC" w:rsidP="007943BC">
            <w:pPr>
              <w:spacing w:before="100" w:beforeAutospacing="1" w:after="0" w:line="240" w:lineRule="auto"/>
              <w:rPr>
                <w:rFonts w:ascii="Times New Roman" w:eastAsia="Times New Roman" w:hAnsi="Times New Roman" w:cs="Times New Roman"/>
                <w:sz w:val="24"/>
                <w:szCs w:val="24"/>
                <w:lang w:eastAsia="ru-RU"/>
              </w:rPr>
            </w:pPr>
          </w:p>
          <w:p w:rsidR="007943BC" w:rsidRPr="007943BC" w:rsidRDefault="007943BC" w:rsidP="007943BC">
            <w:pPr>
              <w:spacing w:before="100" w:beforeAutospacing="1" w:after="0" w:line="240" w:lineRule="auto"/>
              <w:ind w:firstLine="425"/>
              <w:rPr>
                <w:rFonts w:ascii="Times New Roman" w:eastAsia="Times New Roman" w:hAnsi="Times New Roman" w:cs="Times New Roman"/>
                <w:sz w:val="24"/>
                <w:szCs w:val="24"/>
                <w:lang w:eastAsia="ru-RU"/>
              </w:rPr>
            </w:pPr>
            <w:r w:rsidRPr="007943BC">
              <w:rPr>
                <w:rFonts w:ascii="Times New Roman" w:eastAsia="Times New Roman" w:hAnsi="Times New Roman" w:cs="Times New Roman"/>
                <w:color w:val="000000"/>
                <w:sz w:val="27"/>
                <w:szCs w:val="27"/>
                <w:lang w:eastAsia="ru-RU"/>
              </w:rPr>
              <w:t>&lt;…&gt;</w:t>
            </w:r>
          </w:p>
          <w:p w:rsidR="007943BC" w:rsidRPr="007943BC" w:rsidRDefault="007943BC" w:rsidP="007943BC">
            <w:pPr>
              <w:spacing w:before="100" w:beforeAutospacing="1" w:after="119" w:line="240" w:lineRule="auto"/>
              <w:rPr>
                <w:rFonts w:ascii="Times New Roman" w:eastAsia="Times New Roman" w:hAnsi="Times New Roman" w:cs="Times New Roman"/>
                <w:sz w:val="24"/>
                <w:szCs w:val="24"/>
                <w:lang w:eastAsia="ru-RU"/>
              </w:rPr>
            </w:pPr>
          </w:p>
        </w:tc>
      </w:tr>
    </w:tbl>
    <w:p w:rsidR="007943BC" w:rsidRPr="007943BC" w:rsidRDefault="007943BC" w:rsidP="007943BC">
      <w:pPr>
        <w:spacing w:before="100" w:beforeAutospacing="1" w:after="0" w:line="240" w:lineRule="auto"/>
        <w:rPr>
          <w:rFonts w:ascii="Times New Roman" w:eastAsia="Times New Roman" w:hAnsi="Times New Roman" w:cs="Times New Roman"/>
          <w:sz w:val="24"/>
          <w:szCs w:val="24"/>
          <w:lang w:eastAsia="ru-RU"/>
        </w:rPr>
      </w:pPr>
    </w:p>
    <w:p w:rsidR="00E86693" w:rsidRDefault="007943BC"/>
    <w:sectPr w:rsidR="00E86693" w:rsidSect="00194E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943BC"/>
    <w:rsid w:val="00194E80"/>
    <w:rsid w:val="006D3289"/>
    <w:rsid w:val="0076719C"/>
    <w:rsid w:val="00794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43BC"/>
    <w:rPr>
      <w:color w:val="000080"/>
      <w:u w:val="single"/>
    </w:rPr>
  </w:style>
  <w:style w:type="character" w:styleId="a4">
    <w:name w:val="Strong"/>
    <w:basedOn w:val="a0"/>
    <w:uiPriority w:val="22"/>
    <w:qFormat/>
    <w:rsid w:val="007943BC"/>
    <w:rPr>
      <w:b/>
      <w:bCs/>
    </w:rPr>
  </w:style>
  <w:style w:type="paragraph" w:styleId="a5">
    <w:name w:val="Normal (Web)"/>
    <w:basedOn w:val="a"/>
    <w:uiPriority w:val="99"/>
    <w:unhideWhenUsed/>
    <w:rsid w:val="007943BC"/>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69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BC83BF3BED1097C56AE1D14A7862688E74F6D983403E4E993011052E8F80BB1F48A7F8634BD12L7C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2459</Words>
  <Characters>14018</Characters>
  <Application>Microsoft Office Word</Application>
  <DocSecurity>0</DocSecurity>
  <Lines>116</Lines>
  <Paragraphs>32</Paragraphs>
  <ScaleCrop>false</ScaleCrop>
  <Company/>
  <LinksUpToDate>false</LinksUpToDate>
  <CharactersWithSpaces>16445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to38-shibanova</dc:creator>
  <cp:keywords/>
  <dc:description/>
  <cp:lastModifiedBy>to38-shibanova</cp:lastModifiedBy>
  <cp:revision>2</cp:revision>
  <dcterms:created xsi:type="dcterms:W3CDTF">2019-10-31T02:31:00Z</dcterms:created>
  <dcterms:modified xsi:type="dcterms:W3CDTF">2019-10-31T02:37:00Z</dcterms:modified>
</cp:coreProperties>
</file>