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25" w:rsidRDefault="00E61D25" w:rsidP="00E61D25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РЕШЕНИЕ</w:t>
      </w:r>
    </w:p>
    <w:p w:rsidR="00E61D25" w:rsidRDefault="00E61D25" w:rsidP="00E61D25">
      <w:pPr>
        <w:pStyle w:val="a4"/>
        <w:spacing w:after="0"/>
        <w:ind w:firstLine="567"/>
      </w:pP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Резолютивная часть объявлена 13 мая 2020 года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Полный текст изготовлен __ мая 2020 года г. Иркутск</w:t>
      </w:r>
    </w:p>
    <w:p w:rsidR="00E61D25" w:rsidRDefault="00E61D25" w:rsidP="00E61D25">
      <w:pPr>
        <w:pStyle w:val="a4"/>
        <w:spacing w:after="0"/>
        <w:ind w:firstLine="567"/>
      </w:pP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Председатель Комиссии: </w:t>
      </w:r>
      <w:r w:rsidRPr="00E61D25">
        <w:rPr>
          <w:color w:val="000000"/>
          <w:sz w:val="26"/>
          <w:szCs w:val="26"/>
        </w:rPr>
        <w:t>&lt;...&gt;</w:t>
      </w:r>
      <w:r>
        <w:rPr>
          <w:color w:val="000000"/>
          <w:sz w:val="27"/>
          <w:szCs w:val="27"/>
        </w:rPr>
        <w:t>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члены Комиссии: </w:t>
      </w:r>
      <w:r w:rsidRPr="00E61D25">
        <w:rPr>
          <w:color w:val="000000"/>
          <w:sz w:val="26"/>
          <w:szCs w:val="26"/>
        </w:rPr>
        <w:t>&lt;</w:t>
      </w:r>
      <w:proofErr w:type="gramStart"/>
      <w:r w:rsidRPr="00E61D25">
        <w:rPr>
          <w:color w:val="000000"/>
          <w:sz w:val="26"/>
          <w:szCs w:val="26"/>
        </w:rPr>
        <w:t>...&gt;&lt;</w:t>
      </w:r>
      <w:proofErr w:type="gramEnd"/>
      <w:r w:rsidRPr="00E61D25">
        <w:rPr>
          <w:color w:val="000000"/>
          <w:sz w:val="26"/>
          <w:szCs w:val="26"/>
        </w:rPr>
        <w:t>...&gt;</w:t>
      </w:r>
      <w:r>
        <w:rPr>
          <w:color w:val="000000"/>
          <w:sz w:val="27"/>
          <w:szCs w:val="27"/>
        </w:rPr>
        <w:t xml:space="preserve">; 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при участии членов аукционной комиссии </w:t>
      </w:r>
      <w:r w:rsidRPr="00E61D25">
        <w:rPr>
          <w:color w:val="000000"/>
          <w:sz w:val="26"/>
          <w:szCs w:val="26"/>
        </w:rPr>
        <w:t>&lt;</w:t>
      </w:r>
      <w:proofErr w:type="gramStart"/>
      <w:r w:rsidRPr="00E61D25">
        <w:rPr>
          <w:color w:val="000000"/>
          <w:sz w:val="26"/>
          <w:szCs w:val="26"/>
        </w:rPr>
        <w:t>...&gt;&lt;</w:t>
      </w:r>
      <w:proofErr w:type="gramEnd"/>
      <w:r w:rsidRPr="00E61D25">
        <w:rPr>
          <w:color w:val="000000"/>
          <w:sz w:val="26"/>
          <w:szCs w:val="26"/>
        </w:rPr>
        <w:t>...&gt;&lt;...&gt;</w:t>
      </w:r>
      <w:r>
        <w:rPr>
          <w:color w:val="000000"/>
          <w:sz w:val="27"/>
          <w:szCs w:val="27"/>
        </w:rPr>
        <w:t>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в отсутствие представителей надлежащим образом уведомленного Общества с ограниченной ответственностью «Лидер </w:t>
      </w:r>
      <w:proofErr w:type="spellStart"/>
      <w:r>
        <w:rPr>
          <w:color w:val="000000"/>
          <w:sz w:val="27"/>
          <w:szCs w:val="27"/>
        </w:rPr>
        <w:t>Стейдж</w:t>
      </w:r>
      <w:proofErr w:type="spellEnd"/>
      <w:r>
        <w:rPr>
          <w:color w:val="000000"/>
          <w:sz w:val="27"/>
          <w:szCs w:val="27"/>
        </w:rPr>
        <w:t xml:space="preserve">» (далее — Общество, Заявитель), Муниципального казенного учреждения </w:t>
      </w:r>
      <w:r>
        <w:rPr>
          <w:sz w:val="27"/>
          <w:szCs w:val="27"/>
        </w:rPr>
        <w:t xml:space="preserve">культуры «Социально-культурное </w:t>
      </w:r>
      <w:r>
        <w:rPr>
          <w:color w:val="000000"/>
          <w:sz w:val="27"/>
          <w:szCs w:val="27"/>
        </w:rPr>
        <w:t>объединение» (далее — Заказчик);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рассмотрев жалобу Заявителя на действия аукционной комиссии при проведении электронного аукциона «Приобретение сценического </w:t>
      </w:r>
      <w:r>
        <w:rPr>
          <w:sz w:val="27"/>
          <w:szCs w:val="27"/>
        </w:rPr>
        <w:t>комплекса и оборудования к нему»</w:t>
      </w:r>
      <w:r>
        <w:rPr>
          <w:color w:val="000000"/>
          <w:sz w:val="27"/>
          <w:szCs w:val="27"/>
        </w:rPr>
        <w:t>, извещение №0334300238020000001 (далее – закупка), в соответствии со статьей 106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 44-ФЗ),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</w:rPr>
        <w:t> </w:t>
      </w:r>
    </w:p>
    <w:p w:rsidR="00E61D25" w:rsidRDefault="00E61D25" w:rsidP="00E61D25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УСТАНОВИЛА: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</w:rPr>
        <w:t> 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в Иркутское УФАС России поступила жалоба Заявителя на действия комиссии по осуществлению закупки</w:t>
      </w:r>
      <w:r>
        <w:rPr>
          <w:color w:val="000000"/>
          <w:sz w:val="27"/>
          <w:szCs w:val="27"/>
        </w:rPr>
        <w:t>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Заявитель оспаривает отказ ему в допуске к участию в электронном аукционе и считает свою заявку полностью соответствующей требованиям документации о закупке и нормам Федерального закона № 44-ФЗ.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lastRenderedPageBreak/>
        <w:t>Заказчиком представлены возражения на жалобу Заявителя, в соответствии с которыми Заказчик считает жалобу необоснованной.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Комиссией установлено, что Заказчиком в единой информационной системе в сфере закупок размещены извещение и документация о закупке.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29 апреля 2020 года размещен протокол рассмотрения заявок на участие в закупке, согласно которому участнику закупки, подавшему заявку под номером «</w:t>
      </w:r>
      <w:r>
        <w:rPr>
          <w:sz w:val="27"/>
          <w:szCs w:val="27"/>
        </w:rPr>
        <w:t>107364493</w:t>
      </w:r>
      <w:r>
        <w:rPr>
          <w:color w:val="000000"/>
          <w:sz w:val="27"/>
          <w:szCs w:val="27"/>
        </w:rPr>
        <w:t>» - Обществу, - отказано в допуске к участию в закупке по причине не соответствия требованиям документации положений заявки о размере одного сегмента фанеры подиума сцены, щитах настила, шага, соответствия основных профилей требованиям ГОСТ, шаге каркаса, угле скоса крыши павильона.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Комиссия, исследовав материалы дела, доводы Заявителя, представленные возражения, приходит к следующим выводам.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Порядок рассмотрения первых частей заявок на участие в аукционе урегулирован статьей 67 Федерального закона № 44-ФЗ.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В соответствии с частью 3 названной статьи по результатам рассмотрения первых частей заявок на участие в электронном аукционе, содержащих информацию, предусмотренную </w:t>
      </w:r>
      <w:hyperlink r:id="rId4" w:history="1">
        <w:r>
          <w:rPr>
            <w:rStyle w:val="a3"/>
            <w:color w:val="0000FF"/>
            <w:sz w:val="27"/>
            <w:szCs w:val="27"/>
            <w:u w:val="none"/>
          </w:rPr>
          <w:t>частью 3 статьи 66</w:t>
        </w:r>
      </w:hyperlink>
      <w:r>
        <w:rPr>
          <w:color w:val="000000"/>
          <w:sz w:val="27"/>
          <w:szCs w:val="27"/>
        </w:rPr>
        <w:t xml:space="preserve"> названного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</w:t>
      </w:r>
      <w:hyperlink w:anchor="Par1" w:history="1">
        <w:r>
          <w:rPr>
            <w:rStyle w:val="a3"/>
            <w:color w:val="0000FF"/>
            <w:sz w:val="27"/>
            <w:szCs w:val="27"/>
            <w:u w:val="none"/>
          </w:rPr>
          <w:t>частью 4</w:t>
        </w:r>
      </w:hyperlink>
      <w:r>
        <w:rPr>
          <w:color w:val="000000"/>
          <w:sz w:val="27"/>
          <w:szCs w:val="27"/>
        </w:rPr>
        <w:t xml:space="preserve"> названной статьи.</w:t>
      </w:r>
    </w:p>
    <w:p w:rsidR="00E61D25" w:rsidRDefault="00E61D25" w:rsidP="00E61D25">
      <w:pPr>
        <w:pStyle w:val="a4"/>
        <w:spacing w:after="0"/>
        <w:ind w:firstLine="567"/>
      </w:pPr>
      <w:bookmarkStart w:id="0" w:name="Par1"/>
      <w:bookmarkEnd w:id="0"/>
      <w:r>
        <w:rPr>
          <w:sz w:val="27"/>
          <w:szCs w:val="27"/>
        </w:rPr>
        <w:t>Согласно части 4 названной статьи участник электронного аукциона не допускается к участию в нем в случае: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 xml:space="preserve">1) </w:t>
      </w:r>
      <w:proofErr w:type="spellStart"/>
      <w:r>
        <w:rPr>
          <w:sz w:val="27"/>
          <w:szCs w:val="27"/>
        </w:rPr>
        <w:t>непредоставления</w:t>
      </w:r>
      <w:proofErr w:type="spellEnd"/>
      <w:r>
        <w:rPr>
          <w:sz w:val="27"/>
          <w:szCs w:val="27"/>
        </w:rPr>
        <w:t xml:space="preserve"> информации, предусмотренной </w:t>
      </w:r>
      <w:hyperlink r:id="rId5" w:history="1">
        <w:r>
          <w:rPr>
            <w:rStyle w:val="a3"/>
            <w:color w:val="0000FF"/>
            <w:sz w:val="27"/>
            <w:szCs w:val="27"/>
            <w:u w:val="none"/>
          </w:rPr>
          <w:t>частью 3 статьи 66</w:t>
        </w:r>
      </w:hyperlink>
      <w:r>
        <w:rPr>
          <w:sz w:val="27"/>
          <w:szCs w:val="27"/>
        </w:rPr>
        <w:t xml:space="preserve"> названного Федерального закона, или предоставления недостоверной информации;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 xml:space="preserve">2) несоответствия информации, предусмотренной </w:t>
      </w:r>
      <w:hyperlink r:id="rId6" w:history="1">
        <w:r>
          <w:rPr>
            <w:rStyle w:val="a3"/>
            <w:color w:val="0000FF"/>
            <w:sz w:val="27"/>
            <w:szCs w:val="27"/>
            <w:u w:val="none"/>
          </w:rPr>
          <w:t>частью 3 статьи 66</w:t>
        </w:r>
      </w:hyperlink>
      <w:r>
        <w:rPr>
          <w:sz w:val="27"/>
          <w:szCs w:val="27"/>
        </w:rPr>
        <w:t xml:space="preserve"> названного Федерального закона, требованиям документации о таком аукционе.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 xml:space="preserve">В силу части 5 статьи 67 Федерального закона № 44-ФЗ. Отказ в допуске к участию в электронном аукционе по основаниям, не предусмотренным </w:t>
      </w:r>
      <w:hyperlink w:anchor="Par1" w:history="1">
        <w:r>
          <w:rPr>
            <w:rStyle w:val="a3"/>
            <w:color w:val="0000FF"/>
            <w:sz w:val="27"/>
            <w:szCs w:val="27"/>
            <w:u w:val="none"/>
          </w:rPr>
          <w:t>частью 4</w:t>
        </w:r>
      </w:hyperlink>
      <w:r>
        <w:rPr>
          <w:sz w:val="27"/>
          <w:szCs w:val="27"/>
        </w:rPr>
        <w:t xml:space="preserve"> названной статьи, не допускается.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В соответствии с подпунктом «б» пункта 2 части 3 статьи 66 Федерального закона № 44-ФЗ при осуществлении закупки товара, в том числе поставляемого заказчику при выполнении закупаемых работ, оказании закупаемых услуг первая часть заявки на участие в аукционе должна содержать конкретные показатели товара, соответствующие значениям, установленным в </w:t>
      </w:r>
      <w:r>
        <w:rPr>
          <w:color w:val="000000"/>
          <w:sz w:val="27"/>
          <w:szCs w:val="27"/>
        </w:rPr>
        <w:lastRenderedPageBreak/>
        <w:t>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Установлено, что документация о закупке в части </w:t>
      </w:r>
      <w:r>
        <w:rPr>
          <w:color w:val="000000"/>
          <w:sz w:val="27"/>
          <w:szCs w:val="27"/>
          <w:lang w:val="en-US"/>
        </w:rPr>
        <w:t>III</w:t>
      </w:r>
      <w:r w:rsidRPr="00E61D25">
        <w:rPr>
          <w:color w:val="000000"/>
          <w:sz w:val="27"/>
          <w:szCs w:val="27"/>
        </w:rPr>
        <w:t xml:space="preserve"> “</w:t>
      </w:r>
      <w:r>
        <w:rPr>
          <w:color w:val="000000"/>
          <w:sz w:val="27"/>
          <w:szCs w:val="27"/>
        </w:rPr>
        <w:t>Наименование и описание объекта закупки</w:t>
      </w:r>
      <w:r w:rsidRPr="00E61D25">
        <w:rPr>
          <w:color w:val="000000"/>
          <w:sz w:val="27"/>
          <w:szCs w:val="27"/>
        </w:rPr>
        <w:t xml:space="preserve">” </w:t>
      </w:r>
      <w:r>
        <w:rPr>
          <w:color w:val="000000"/>
          <w:sz w:val="27"/>
          <w:szCs w:val="27"/>
        </w:rPr>
        <w:t>содержит, помимо прочего, описание следующих характеристик товаров: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- «Размер одного сегмента фанеры подиума </w:t>
      </w:r>
      <w:proofErr w:type="gramStart"/>
      <w:r>
        <w:rPr>
          <w:color w:val="000000"/>
          <w:sz w:val="27"/>
          <w:szCs w:val="27"/>
        </w:rPr>
        <w:t>сцены  Должен</w:t>
      </w:r>
      <w:proofErr w:type="gramEnd"/>
      <w:r>
        <w:rPr>
          <w:color w:val="000000"/>
          <w:sz w:val="27"/>
          <w:szCs w:val="27"/>
        </w:rPr>
        <w:t xml:space="preserve"> быть &gt;1,19 х 1,19 м»;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«Каждый щит настила удобно вкладывается в пазы и надежно удерживается в последних без болтов и шурупов Соответствие»;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«Шаг 50±10 мм»;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«Основные профили соответствуют стандартам: допускается ГОСТ 8645-68, ГОСТ 8639-82»;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«Шаг каркаса, м от 1,19 до 1,23»;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«Угол скоса крыши павильона 15о ±2о односкатный прямой».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Участником закупки с своей заявке указаны следующие соответствующие характеристики: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- «Размер одного сегмента фанеры подиума </w:t>
      </w:r>
      <w:proofErr w:type="gramStart"/>
      <w:r>
        <w:rPr>
          <w:color w:val="000000"/>
          <w:sz w:val="27"/>
          <w:szCs w:val="27"/>
        </w:rPr>
        <w:t>сцены  1</w:t>
      </w:r>
      <w:proofErr w:type="gramEnd"/>
      <w:r>
        <w:rPr>
          <w:color w:val="000000"/>
          <w:sz w:val="27"/>
          <w:szCs w:val="27"/>
        </w:rPr>
        <w:t>,2 х 1,2 м»;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«Каждый щит настила удобно вкладывается в пазы и надежно удерживается в последних без болтов и шурупов Соответствие»;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«Шаг 50±10 мм»;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«Основные профили соответствуют стандартам: допускается ГОСТ 8639-82»;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«Шаг каркаса, м 1,2»;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«Угол скоса крыши павильона 15о ±2о односкатный прямой».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При этом, документация об аукционе в инструкции по заполнению заявок содержит следующие правила: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lastRenderedPageBreak/>
        <w:t>- «Участнику закупки необходимо указывать конкретные показатели характеристики каждого вида (типа) товара (материала), применяемого при производстве работ, оказании услуг указанного в «Сведениях о товаре»</w:t>
      </w:r>
      <w:r w:rsidRPr="00E61D25">
        <w:rPr>
          <w:color w:val="000000"/>
          <w:sz w:val="27"/>
          <w:szCs w:val="27"/>
        </w:rPr>
        <w:t>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«Указываются конкретные (точные) значения параметров (показателей) предлагаемого для использования товара (т.е. без слов, знаков, символов: «аналог», «эквивалент», «&lt;», «&gt;», «≥», «≤», «от», «до», «эквивалент», «аналог», «должен», «требования», «должен быть», «не должен», «либо», «-», «не должен быть», «одна из», «одно из», «один из», «обязательно», «необходимо», «требования», «нужно», «подразделяют», «рекомендуется», «может быть», «может», «могут быть», «допускается», «не допускается», их производные и различные формы склонения т.е. формулировки, не позволяющие однозначно определить наличие-отсутствие данной характеристики в товаре, либо количественное значение данной характеристики)»;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«Не подлежат уточнению параметры товара, по своей сути имеющие интервальное значение»;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«Сведения, представленные в составе первых частей заявок, не должны допускать разночтения или двусмысленного толкования. Ошибки, опечатки, неточности, допущенные участником при заполнении заявки, относятся на риск участника и в случае, если в результате таких ошибок, опечаток, неточностей устанавливается формальное (техническое) несоответствие заявки участника условиям аукционной документации, такие заявки не допускаются к дальнейшему участию в аукционе в соответствии со статьей 67 Федерального закона»;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- «В форме могут быть использованы следующие знаки и обозначения: 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отклонения, в отношении </w:t>
      </w:r>
      <w:proofErr w:type="gramStart"/>
      <w:r>
        <w:rPr>
          <w:color w:val="000000"/>
          <w:sz w:val="27"/>
          <w:szCs w:val="27"/>
        </w:rPr>
        <w:t>значений</w:t>
      </w:r>
      <w:proofErr w:type="gramEnd"/>
      <w:r>
        <w:rPr>
          <w:color w:val="000000"/>
          <w:sz w:val="27"/>
          <w:szCs w:val="27"/>
        </w:rPr>
        <w:t xml:space="preserve"> описывающих отклонения обязательно с указанием соответствующего символа, знака»;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«Символ «&gt;», «от» - означает что, участнику следует предоставить в заявке конкретный показатель, более указанного значения»;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«Запятая означает перечисление всех необходимых заказчику товаров, характеристик товаров – участнику следует учесть, что значения предоставляются по каждому показателю, за исключением случаев указания нескольких перечисленных через запятую и обобщенных словом или фразой в единственном числе, после которого (-ой) стоит знак двоеточия»;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- Символ «;» участнику закупки необходимо предоставить одно из указанных значений или диапазонов значений, или предоставить все значения, указанные через данный символ, на усмотрение Участника»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lastRenderedPageBreak/>
        <w:t>- «Если значение показателей установлено в форме указания соответствия, участник обязан указать: соответствует или не соответствует данному критерию или значению предлагаемый им товар, оставление формулировки как соответствие, т. е. оставление формулировки неизменной, может ввести в заблуждение, не конкретизация данного значения будет расцениваться как нарушение и не предоставление конкретных значений».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Комиссия приходит к выводу о незаконности отказа Обществу в допуске к участию в аукционе по указанным в протоколе рассмотрения заявок причинам. Так, показатели размера одного сегмента фанеры подиума сцены и шага каркаса установлены Участником закупки в виде конкретного, точного значения, не предполагающего отклонения от него </w:t>
      </w:r>
      <w:proofErr w:type="gramStart"/>
      <w:r>
        <w:rPr>
          <w:color w:val="000000"/>
          <w:sz w:val="27"/>
          <w:szCs w:val="27"/>
        </w:rPr>
        <w:t>в десятых</w:t>
      </w:r>
      <w:proofErr w:type="gramEnd"/>
      <w:r>
        <w:rPr>
          <w:color w:val="000000"/>
          <w:sz w:val="27"/>
          <w:szCs w:val="27"/>
        </w:rPr>
        <w:t>, сотых и иных дробных долях. Указанное Обществом соответствие щитов настила характеристике их вложения и удержания в пазах также является однозначным, конкретным, не предполагает двусмысленность и не вводит в заблуждение, поскольку не может означать несоответствие щитов настила данным требованиям. Показатели шага и угла скоса крыши, при описании которых Общество в своей заявке использовало символ «±», также соответствуют требованиям документации, поскольку использование такого символа в заявках участников прямо предписано положениями инструкции по их заполнению. Указание Заявителем в отношении соответствия основных профилей только одному из приведенных в документации государственных стандартов соответствует требованиям Заказчика и положениями инструкции по заполнению заявок, поскольку государственные стандарты перечислены через запятую и обобщены фразой в единственном числе (множественность обобщающих фраз отсутствует), за которой следует знак «двоеточие».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Таким образом, жалоба является обоснованной, действия аукционной комиссии — нарушающими часть 5 статьи 67 Федерального закона № 44-ФЗ.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На основании вышеизложенного, руководствуясь статьей 106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Комиссия 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</w:rPr>
        <w:t> </w:t>
      </w:r>
    </w:p>
    <w:p w:rsidR="00E61D25" w:rsidRDefault="00E61D25" w:rsidP="00E61D25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РЕШИЛА: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</w:rPr>
        <w:t> 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1. признать жалобу обоснованной;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2. признать комиссию по осуществлению закупок нарушившей часть 5 статьи 67 Федерального закона № 44-ФЗ;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3. выдать Заказчику, комиссии по осуществлению закупок предписание об устранении допущенных нарушений путем отмены протоколов, составленных в </w:t>
      </w:r>
      <w:r>
        <w:rPr>
          <w:color w:val="000000"/>
          <w:sz w:val="27"/>
          <w:szCs w:val="27"/>
        </w:rPr>
        <w:lastRenderedPageBreak/>
        <w:t>ходе проведения закупки, и рассмотрения первых частей заявок на участие в закупке повторно;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4. направить копии решения и предписания Заявителю, Заказчику, комиссии по осуществлению закупок;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5. передать материалы дела уполномоченному должностному лицу Иркутского УФАС России для решения вопроса о привлечении виновных лиц, допустивших установленные нарушения, к административной ответственности.</w:t>
      </w:r>
    </w:p>
    <w:p w:rsidR="00E61D25" w:rsidRDefault="00E61D25" w:rsidP="00E61D25">
      <w:pPr>
        <w:pStyle w:val="a4"/>
        <w:spacing w:after="0"/>
        <w:ind w:firstLine="567"/>
      </w:pPr>
    </w:p>
    <w:p w:rsidR="00E61D25" w:rsidRDefault="00E61D25" w:rsidP="00E61D25">
      <w:pPr>
        <w:pStyle w:val="a4"/>
        <w:spacing w:after="0"/>
        <w:ind w:firstLine="567"/>
      </w:pPr>
      <w:r>
        <w:rPr>
          <w:sz w:val="22"/>
          <w:szCs w:val="22"/>
        </w:rPr>
        <w:t>Решение и предписание, принятые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могут быть обжалованы в судебном порядке в течение трех месяцев со дня их принятия.</w:t>
      </w:r>
    </w:p>
    <w:p w:rsidR="00E61D25" w:rsidRDefault="00E61D25" w:rsidP="00E61D25">
      <w:pPr>
        <w:pStyle w:val="a4"/>
        <w:spacing w:after="0"/>
        <w:ind w:firstLine="567"/>
      </w:pPr>
    </w:p>
    <w:p w:rsidR="00E61D25" w:rsidRDefault="00E61D25" w:rsidP="00E61D25">
      <w:pPr>
        <w:pStyle w:val="a4"/>
        <w:spacing w:after="0"/>
        <w:ind w:firstLine="567"/>
        <w:jc w:val="center"/>
      </w:pPr>
      <w:r>
        <w:rPr>
          <w:color w:val="000000"/>
          <w:sz w:val="27"/>
          <w:szCs w:val="27"/>
        </w:rPr>
        <w:t>ПРЕДПИСАНИЕ</w:t>
      </w:r>
    </w:p>
    <w:p w:rsidR="00E61D25" w:rsidRDefault="00E61D25" w:rsidP="00E61D25">
      <w:pPr>
        <w:pStyle w:val="a4"/>
        <w:spacing w:after="0"/>
        <w:ind w:firstLine="567"/>
        <w:jc w:val="center"/>
      </w:pP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Резолютивная часть объявлена 13 мая 2020 года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Полный текст изготовлен __ мая 2020 года г. Иркутск</w:t>
      </w:r>
    </w:p>
    <w:p w:rsidR="00E61D25" w:rsidRDefault="00E61D25" w:rsidP="00E61D25">
      <w:pPr>
        <w:pStyle w:val="a4"/>
        <w:spacing w:after="0"/>
        <w:ind w:firstLine="567"/>
      </w:pP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 в составе: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Председатель Комиссии: </w:t>
      </w:r>
      <w:r w:rsidRPr="00E61D25">
        <w:rPr>
          <w:color w:val="000000"/>
          <w:sz w:val="26"/>
          <w:szCs w:val="26"/>
        </w:rPr>
        <w:t>&lt;...&gt;</w:t>
      </w:r>
      <w:r>
        <w:rPr>
          <w:color w:val="000000"/>
          <w:sz w:val="27"/>
          <w:szCs w:val="27"/>
        </w:rPr>
        <w:t>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члены Комиссии: </w:t>
      </w:r>
      <w:r w:rsidRPr="00E61D25">
        <w:rPr>
          <w:color w:val="000000"/>
          <w:sz w:val="26"/>
          <w:szCs w:val="26"/>
        </w:rPr>
        <w:t>&lt;</w:t>
      </w:r>
      <w:proofErr w:type="gramStart"/>
      <w:r w:rsidRPr="00E61D25">
        <w:rPr>
          <w:color w:val="000000"/>
          <w:sz w:val="26"/>
          <w:szCs w:val="26"/>
        </w:rPr>
        <w:t>...&gt;&lt;</w:t>
      </w:r>
      <w:proofErr w:type="gramEnd"/>
      <w:r w:rsidRPr="00E61D25">
        <w:rPr>
          <w:color w:val="000000"/>
          <w:sz w:val="26"/>
          <w:szCs w:val="26"/>
        </w:rPr>
        <w:t>...&gt;</w:t>
      </w:r>
      <w:r>
        <w:rPr>
          <w:color w:val="000000"/>
          <w:sz w:val="27"/>
          <w:szCs w:val="27"/>
        </w:rPr>
        <w:t xml:space="preserve">; 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при участии членов аукционной комиссии </w:t>
      </w:r>
      <w:r w:rsidRPr="00E61D25">
        <w:rPr>
          <w:color w:val="000000"/>
          <w:sz w:val="26"/>
          <w:szCs w:val="26"/>
        </w:rPr>
        <w:t>&lt;</w:t>
      </w:r>
      <w:proofErr w:type="gramStart"/>
      <w:r w:rsidRPr="00E61D25">
        <w:rPr>
          <w:color w:val="000000"/>
          <w:sz w:val="26"/>
          <w:szCs w:val="26"/>
        </w:rPr>
        <w:t>...&gt;&lt;</w:t>
      </w:r>
      <w:proofErr w:type="gramEnd"/>
      <w:r w:rsidRPr="00E61D25">
        <w:rPr>
          <w:color w:val="000000"/>
          <w:sz w:val="26"/>
          <w:szCs w:val="26"/>
        </w:rPr>
        <w:t>...&gt;&lt;...&gt;</w:t>
      </w:r>
      <w:r>
        <w:rPr>
          <w:color w:val="000000"/>
          <w:sz w:val="27"/>
          <w:szCs w:val="27"/>
        </w:rPr>
        <w:t>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в отсутствие представителей надлежащим образом уведомленного Общества с ограниченной ответственностью «Лидер </w:t>
      </w:r>
      <w:proofErr w:type="spellStart"/>
      <w:r>
        <w:rPr>
          <w:color w:val="000000"/>
          <w:sz w:val="27"/>
          <w:szCs w:val="27"/>
        </w:rPr>
        <w:t>Стейдж</w:t>
      </w:r>
      <w:proofErr w:type="spellEnd"/>
      <w:r>
        <w:rPr>
          <w:color w:val="000000"/>
          <w:sz w:val="27"/>
          <w:szCs w:val="27"/>
        </w:rPr>
        <w:t>» (далее — Общество, Заявитель);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  <w:sz w:val="27"/>
          <w:szCs w:val="27"/>
        </w:rPr>
        <w:t xml:space="preserve">на основании решения Комиссии Иркутского УФАС России от 13 мая 2020 года, руководствуясь статьей 99 Федерального закона от 05 апреля 2013 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44-ФЗ), </w:t>
      </w:r>
    </w:p>
    <w:p w:rsidR="00E61D25" w:rsidRDefault="00E61D25" w:rsidP="00E61D25">
      <w:pPr>
        <w:pStyle w:val="a4"/>
        <w:spacing w:after="0"/>
        <w:ind w:firstLine="567"/>
      </w:pPr>
      <w:r>
        <w:rPr>
          <w:color w:val="000000"/>
        </w:rPr>
        <w:lastRenderedPageBreak/>
        <w:t> </w:t>
      </w:r>
    </w:p>
    <w:p w:rsidR="00E61D25" w:rsidRDefault="00E61D25" w:rsidP="00E61D25">
      <w:pPr>
        <w:pStyle w:val="a4"/>
        <w:spacing w:after="0"/>
        <w:ind w:firstLine="567"/>
        <w:jc w:val="center"/>
      </w:pPr>
      <w:r>
        <w:rPr>
          <w:sz w:val="27"/>
          <w:szCs w:val="27"/>
        </w:rPr>
        <w:t>ПРЕДПИСЫВАЕТ:</w:t>
      </w:r>
    </w:p>
    <w:p w:rsidR="00E61D25" w:rsidRDefault="00E61D25" w:rsidP="00E61D25">
      <w:pPr>
        <w:pStyle w:val="a4"/>
        <w:shd w:val="clear" w:color="auto" w:fill="FFFFFF"/>
        <w:spacing w:after="0"/>
        <w:ind w:firstLine="567"/>
        <w:jc w:val="center"/>
      </w:pPr>
      <w:r>
        <w:t> 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 xml:space="preserve">1. Заказчику, комиссии по осуществлению закупок устранить допущенные при проведении электронного аукциона </w:t>
      </w:r>
      <w:r>
        <w:rPr>
          <w:color w:val="000000"/>
          <w:sz w:val="27"/>
          <w:szCs w:val="27"/>
        </w:rPr>
        <w:t>«Приобретение сценического комплекса и оборудования к нему», извещение №0334300238020000001,</w:t>
      </w:r>
      <w:r>
        <w:rPr>
          <w:sz w:val="27"/>
          <w:szCs w:val="27"/>
        </w:rPr>
        <w:t xml:space="preserve">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путем: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- отмены протокола рассмотрения заявок на участие в электронном аукционе, размещенного в единой информационной системе в сфере закупок 29 апреля 2020 года;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- отмены протокола рассмотрения заявки единственного участника электронного аукциона, размещенного в единой информационной системе в сфере закупок 30 апреля 2020 года;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- назначения новой даты рассмотрения первых частей заявок на участие в закупке, которая должны быть назначена не ранее чем через шесть рабочих дней со дня отмены указанных протоколов;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- назначения новой даты проведения электронного аукциона;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2. Заказчику, аукционной комиссии разместить в единой информационной системе в сфере закупок информацию об отмене указанных протоколов, о новых датах рассмотрения первых частей заявок на участие в закупке и проведения электронного аукциона;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3. оператору электронной площадки не позднее одного рабочего дня со дня исполнения пунктом 1 и 2 настоящего предписания: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- назначить время проведения электронного аукциона и разместить информацию о времени проведения электронного аукциона;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- уведомить участников закупки, подавших заявки на участие в аукционе, об отмене протоколов, о новой дате и времени проведения электронного аукциона, а также о необходимости наличия на счетах для проведения операций по обеспечению участия в открытых аукционах в электронной форме, открытых участникам закупки, денежных средств в размере обеспечения заявки на участие в аукционе, о блокировании операций в отношении указанных средств в случае, если в их отношении блокирование прекращено;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 xml:space="preserve">4. оператору электронной площадки осуществить блокирование операций по счетам для проведения операций по обеспечению участия в открытых </w:t>
      </w:r>
      <w:r>
        <w:rPr>
          <w:sz w:val="27"/>
          <w:szCs w:val="27"/>
        </w:rPr>
        <w:lastRenderedPageBreak/>
        <w:t>аукционах в электронной форме, открытых участникам закупки, в отношении денежных средств в размере обеспечения заявки на участие в аукционе через четыре рабочих дня со дня направления оператором электронной площадки уведомления, указанного в пункте 3 настоящего предписания;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>5. аукционной комиссии рассмотреть первые части заявок на участие в электронном аукционе, поданные участниками закупки до окончания срока подачи заявок на участие в аукционе, и в отношении которых внесено обеспечение, в соответствии с требованиям законодательства Российской Федерации о контрактной системе в сфере закупок для обеспечения государственных и муниципальных нужд и с учетом решения Комиссии;</w:t>
      </w:r>
    </w:p>
    <w:p w:rsidR="00E61D25" w:rsidRDefault="00E61D25" w:rsidP="00E61D25">
      <w:pPr>
        <w:pStyle w:val="a4"/>
        <w:spacing w:after="0"/>
        <w:ind w:firstLine="567"/>
      </w:pPr>
      <w:r>
        <w:rPr>
          <w:sz w:val="27"/>
          <w:szCs w:val="27"/>
        </w:rPr>
        <w:t xml:space="preserve">6. Заказчику, Уполномоченному органу, аукционной комиссии, оператору электронной </w:t>
      </w:r>
      <w:proofErr w:type="spellStart"/>
      <w:r>
        <w:rPr>
          <w:sz w:val="27"/>
          <w:szCs w:val="27"/>
        </w:rPr>
        <w:t>площдки</w:t>
      </w:r>
      <w:proofErr w:type="spellEnd"/>
      <w:r>
        <w:rPr>
          <w:sz w:val="27"/>
          <w:szCs w:val="27"/>
        </w:rPr>
        <w:t xml:space="preserve"> обеспечить дальнейшее осуществление закупки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E61D25" w:rsidRDefault="00E61D25" w:rsidP="00E61D25">
      <w:pPr>
        <w:pStyle w:val="a4"/>
        <w:spacing w:after="0"/>
        <w:ind w:firstLine="567"/>
      </w:pPr>
      <w:r w:rsidRPr="00E61D25">
        <w:rPr>
          <w:sz w:val="27"/>
          <w:szCs w:val="27"/>
        </w:rPr>
        <w:t>7</w:t>
      </w:r>
      <w:r>
        <w:rPr>
          <w:sz w:val="27"/>
          <w:szCs w:val="27"/>
        </w:rPr>
        <w:t xml:space="preserve">. Заказчику, аукционной комиссии в срок </w:t>
      </w:r>
      <w:r>
        <w:rPr>
          <w:sz w:val="27"/>
          <w:szCs w:val="27"/>
          <w:u w:val="single"/>
        </w:rPr>
        <w:t>не позднее 15 июня 2020 года</w:t>
      </w:r>
      <w:r>
        <w:rPr>
          <w:sz w:val="27"/>
          <w:szCs w:val="27"/>
        </w:rPr>
        <w:t xml:space="preserve"> исполнить настоящее предписание и представить в Иркутское УФАС России документы, подтверждающие таковое исполнение.</w:t>
      </w:r>
    </w:p>
    <w:p w:rsidR="00483BAD" w:rsidRDefault="00483BAD">
      <w:bookmarkStart w:id="1" w:name="_GoBack"/>
      <w:bookmarkEnd w:id="1"/>
    </w:p>
    <w:sectPr w:rsidR="0048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38"/>
    <w:rsid w:val="00483BAD"/>
    <w:rsid w:val="00911994"/>
    <w:rsid w:val="00E12A38"/>
    <w:rsid w:val="00E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B0F5-26B3-4921-9FAF-D0AE5E67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D2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61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7143246AE235D4F63DA60E0ED8F77372DE3C21ADD23C470D8F865FE5DC24A27247B00026BF2D73FF1A6E3D405A557ED405799B8623B56NBe6I" TargetMode="External"/><Relationship Id="rId5" Type="http://schemas.openxmlformats.org/officeDocument/2006/relationships/hyperlink" Target="consultantplus://offline/ref=9BC7143246AE235D4F63DA60E0ED8F77372DE3C21ADD23C470D8F865FE5DC24A27247B00026BF2D73FF1A6E3D405A557ED405799B8623B56NBe6I" TargetMode="External"/><Relationship Id="rId4" Type="http://schemas.openxmlformats.org/officeDocument/2006/relationships/hyperlink" Target="consultantplus://offline/ref=9BC7143246AE235D4F63DA60E0ED8F77372DE3C21ADD23C470D8F865FE5DC24A27247B00026BF2D73FF1A6E3D405A557ED405799B8623B56NB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13419</Characters>
  <Application>Microsoft Office Word</Application>
  <DocSecurity>0</DocSecurity>
  <Lines>111</Lines>
  <Paragraphs>31</Paragraphs>
  <ScaleCrop>false</ScaleCrop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Екатерина Фёдоровна</dc:creator>
  <cp:keywords/>
  <dc:description/>
  <cp:lastModifiedBy>Шибанова Екатерина Фёдоровна</cp:lastModifiedBy>
  <cp:revision>3</cp:revision>
  <dcterms:created xsi:type="dcterms:W3CDTF">2020-05-18T02:53:00Z</dcterms:created>
  <dcterms:modified xsi:type="dcterms:W3CDTF">2020-05-18T02:53:00Z</dcterms:modified>
</cp:coreProperties>
</file>