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0"/>
        <w:gridCol w:w="4535"/>
      </w:tblGrid>
      <w:tr w:rsidR="00C704B7" w:rsidRPr="00B71201" w:rsidTr="004023AD">
        <w:tc>
          <w:tcPr>
            <w:tcW w:w="4820" w:type="dxa"/>
          </w:tcPr>
          <w:p w:rsidR="00C704B7" w:rsidRPr="00365F19" w:rsidRDefault="00C704B7" w:rsidP="00365F19">
            <w:pPr>
              <w:spacing w:after="0" w:line="240" w:lineRule="auto"/>
              <w:jc w:val="center"/>
              <w:rPr>
                <w:rFonts w:ascii="Times New Roman" w:eastAsia="Times New Roman" w:hAnsi="Times New Roman" w:cs="Times New Roman"/>
                <w:b/>
                <w:bCs/>
                <w:color w:val="FFFFFF"/>
                <w:sz w:val="24"/>
                <w:szCs w:val="24"/>
              </w:rPr>
            </w:pPr>
            <w:r w:rsidRPr="00365F19">
              <w:rPr>
                <w:rFonts w:ascii="Times New Roman" w:eastAsia="Times New Roman" w:hAnsi="Times New Roman" w:cs="Times New Roman"/>
                <w:b/>
                <w:bCs/>
                <w:color w:val="FFFFFF"/>
                <w:sz w:val="24"/>
                <w:szCs w:val="24"/>
              </w:rPr>
              <w:t>ФЕДЕРАЛЬНАЯ</w:t>
            </w:r>
          </w:p>
          <w:p w:rsidR="00C704B7" w:rsidRPr="00365F19" w:rsidRDefault="00C704B7" w:rsidP="00365F19">
            <w:pPr>
              <w:spacing w:after="0" w:line="240" w:lineRule="auto"/>
              <w:jc w:val="center"/>
              <w:rPr>
                <w:rFonts w:ascii="Times New Roman" w:eastAsia="Times New Roman" w:hAnsi="Times New Roman" w:cs="Times New Roman"/>
                <w:b/>
                <w:bCs/>
                <w:color w:val="FFFFFF"/>
                <w:sz w:val="24"/>
                <w:szCs w:val="24"/>
              </w:rPr>
            </w:pPr>
            <w:r w:rsidRPr="00365F19">
              <w:rPr>
                <w:rFonts w:ascii="Times New Roman" w:eastAsia="Times New Roman" w:hAnsi="Times New Roman" w:cs="Times New Roman"/>
                <w:b/>
                <w:bCs/>
                <w:color w:val="FFFFFF"/>
                <w:sz w:val="24"/>
                <w:szCs w:val="24"/>
              </w:rPr>
              <w:t>АНТИМОНОПОЛЬНАЯ СЛУЖБА</w:t>
            </w:r>
          </w:p>
          <w:p w:rsidR="00C704B7" w:rsidRPr="00365F19" w:rsidRDefault="00C704B7" w:rsidP="00365F19">
            <w:pPr>
              <w:spacing w:after="0" w:line="240" w:lineRule="auto"/>
              <w:jc w:val="center"/>
              <w:rPr>
                <w:rFonts w:ascii="Times New Roman" w:eastAsia="Times New Roman" w:hAnsi="Times New Roman" w:cs="Times New Roman"/>
                <w:b/>
                <w:bCs/>
                <w:color w:val="FFFFFF"/>
                <w:sz w:val="24"/>
                <w:szCs w:val="24"/>
              </w:rPr>
            </w:pPr>
          </w:p>
          <w:p w:rsidR="00C704B7" w:rsidRPr="00365F19" w:rsidRDefault="00C704B7" w:rsidP="00365F19">
            <w:pPr>
              <w:spacing w:after="0" w:line="240" w:lineRule="auto"/>
              <w:jc w:val="center"/>
              <w:rPr>
                <w:rFonts w:ascii="Times New Roman" w:eastAsia="Times New Roman" w:hAnsi="Times New Roman" w:cs="Times New Roman"/>
                <w:b/>
                <w:bCs/>
                <w:color w:val="FFFFFF"/>
                <w:sz w:val="24"/>
                <w:szCs w:val="24"/>
              </w:rPr>
            </w:pPr>
            <w:r w:rsidRPr="00365F19">
              <w:rPr>
                <w:rFonts w:ascii="Times New Roman" w:eastAsia="Times New Roman" w:hAnsi="Times New Roman" w:cs="Times New Roman"/>
                <w:b/>
                <w:bCs/>
                <w:color w:val="FFFFFF"/>
                <w:sz w:val="24"/>
                <w:szCs w:val="24"/>
              </w:rPr>
              <w:t>УПРАВЛЕНИЕ</w:t>
            </w:r>
          </w:p>
          <w:p w:rsidR="00C704B7" w:rsidRPr="00365F19" w:rsidRDefault="00C704B7" w:rsidP="00365F19">
            <w:pPr>
              <w:spacing w:after="0" w:line="240" w:lineRule="auto"/>
              <w:jc w:val="center"/>
              <w:rPr>
                <w:rFonts w:ascii="Times New Roman" w:eastAsia="Times New Roman" w:hAnsi="Times New Roman" w:cs="Times New Roman"/>
                <w:b/>
                <w:bCs/>
                <w:color w:val="FFFFFF"/>
                <w:sz w:val="24"/>
                <w:szCs w:val="24"/>
              </w:rPr>
            </w:pPr>
            <w:r w:rsidRPr="00365F19">
              <w:rPr>
                <w:rFonts w:ascii="Times New Roman" w:eastAsia="Times New Roman" w:hAnsi="Times New Roman" w:cs="Times New Roman"/>
                <w:b/>
                <w:bCs/>
                <w:color w:val="FFFFFF"/>
                <w:sz w:val="24"/>
                <w:szCs w:val="24"/>
              </w:rPr>
              <w:t>по Иркутской области</w:t>
            </w:r>
          </w:p>
          <w:p w:rsidR="00C704B7" w:rsidRPr="00365F19" w:rsidRDefault="00C704B7" w:rsidP="00365F19">
            <w:pPr>
              <w:spacing w:after="0" w:line="240" w:lineRule="auto"/>
              <w:jc w:val="center"/>
              <w:rPr>
                <w:rFonts w:ascii="Times New Roman" w:eastAsia="Times New Roman" w:hAnsi="Times New Roman" w:cs="Times New Roman"/>
                <w:b/>
                <w:bCs/>
                <w:color w:val="FFFFFF"/>
                <w:sz w:val="24"/>
                <w:szCs w:val="24"/>
              </w:rPr>
            </w:pPr>
          </w:p>
          <w:p w:rsidR="00C704B7" w:rsidRPr="00365F19" w:rsidRDefault="00C704B7" w:rsidP="00365F19">
            <w:pPr>
              <w:spacing w:after="0" w:line="240" w:lineRule="auto"/>
              <w:jc w:val="center"/>
              <w:rPr>
                <w:rFonts w:ascii="Times New Roman" w:eastAsia="Times New Roman" w:hAnsi="Times New Roman" w:cs="Times New Roman"/>
                <w:color w:val="FFFFFF"/>
                <w:sz w:val="24"/>
                <w:szCs w:val="24"/>
              </w:rPr>
            </w:pPr>
            <w:r w:rsidRPr="00365F19">
              <w:rPr>
                <w:rFonts w:ascii="Times New Roman" w:eastAsia="Times New Roman" w:hAnsi="Times New Roman" w:cs="Times New Roman"/>
                <w:color w:val="FFFFFF"/>
                <w:sz w:val="24"/>
                <w:szCs w:val="24"/>
              </w:rPr>
              <w:t>ул. Российская, 17, г. Иркутск, 664025</w:t>
            </w:r>
          </w:p>
          <w:p w:rsidR="00C704B7" w:rsidRPr="00365F19" w:rsidRDefault="00C704B7" w:rsidP="00365F19">
            <w:pPr>
              <w:spacing w:after="0" w:line="240" w:lineRule="auto"/>
              <w:jc w:val="center"/>
              <w:rPr>
                <w:rFonts w:ascii="Times New Roman" w:eastAsia="Times New Roman" w:hAnsi="Times New Roman" w:cs="Times New Roman"/>
                <w:color w:val="FFFFFF"/>
                <w:sz w:val="24"/>
                <w:szCs w:val="24"/>
              </w:rPr>
            </w:pPr>
            <w:r w:rsidRPr="00365F19">
              <w:rPr>
                <w:rFonts w:ascii="Times New Roman" w:eastAsia="Times New Roman" w:hAnsi="Times New Roman" w:cs="Times New Roman"/>
                <w:color w:val="FFFFFF"/>
                <w:sz w:val="24"/>
                <w:szCs w:val="24"/>
              </w:rPr>
              <w:t>тел. (3952) 24-32-31, факс (3952) 24-32-26</w:t>
            </w:r>
          </w:p>
          <w:p w:rsidR="00C704B7" w:rsidRPr="00365F19" w:rsidRDefault="00C704B7" w:rsidP="00365F19">
            <w:pPr>
              <w:spacing w:after="0" w:line="240" w:lineRule="auto"/>
              <w:jc w:val="center"/>
              <w:rPr>
                <w:rFonts w:ascii="Times New Roman" w:eastAsia="Times New Roman" w:hAnsi="Times New Roman" w:cs="Times New Roman"/>
                <w:color w:val="FFFFFF"/>
                <w:sz w:val="24"/>
                <w:szCs w:val="24"/>
                <w:lang w:val="en-US"/>
              </w:rPr>
            </w:pPr>
            <w:r w:rsidRPr="00365F19">
              <w:rPr>
                <w:rFonts w:ascii="Times New Roman" w:eastAsia="Times New Roman" w:hAnsi="Times New Roman" w:cs="Times New Roman"/>
                <w:color w:val="FFFFFF"/>
                <w:sz w:val="24"/>
                <w:szCs w:val="24"/>
                <w:lang w:val="en-US"/>
              </w:rPr>
              <w:t>e-mail: to38@fas.gov.ru</w:t>
            </w:r>
          </w:p>
          <w:p w:rsidR="00C704B7" w:rsidRPr="00365F19" w:rsidRDefault="00C704B7" w:rsidP="00365F19">
            <w:pPr>
              <w:spacing w:after="0" w:line="240" w:lineRule="auto"/>
              <w:jc w:val="center"/>
              <w:rPr>
                <w:rFonts w:ascii="Times New Roman" w:eastAsia="Times New Roman" w:hAnsi="Times New Roman" w:cs="Times New Roman"/>
                <w:color w:val="FFFFFF"/>
                <w:sz w:val="24"/>
                <w:szCs w:val="24"/>
                <w:lang w:val="en-US"/>
              </w:rPr>
            </w:pPr>
          </w:p>
          <w:p w:rsidR="00C704B7" w:rsidRPr="00365F19" w:rsidRDefault="00C704B7" w:rsidP="00365F19">
            <w:pPr>
              <w:spacing w:after="0" w:line="240" w:lineRule="auto"/>
              <w:jc w:val="center"/>
              <w:rPr>
                <w:rFonts w:ascii="Times New Roman" w:eastAsia="Times New Roman" w:hAnsi="Times New Roman" w:cs="Times New Roman"/>
                <w:color w:val="FFFFFF"/>
                <w:sz w:val="24"/>
                <w:szCs w:val="24"/>
              </w:rPr>
            </w:pPr>
            <w:r w:rsidRPr="00365F19">
              <w:rPr>
                <w:rFonts w:ascii="Times New Roman" w:eastAsia="Times New Roman" w:hAnsi="Times New Roman" w:cs="Times New Roman"/>
                <w:color w:val="FFFFFF"/>
                <w:sz w:val="24"/>
                <w:szCs w:val="24"/>
              </w:rPr>
              <w:t>_______________  №  ________________</w:t>
            </w:r>
          </w:p>
          <w:p w:rsidR="00C704B7" w:rsidRPr="00365F19" w:rsidRDefault="00C704B7" w:rsidP="00365F19">
            <w:pPr>
              <w:spacing w:after="0" w:line="240" w:lineRule="auto"/>
              <w:jc w:val="center"/>
              <w:rPr>
                <w:rFonts w:ascii="Times New Roman" w:eastAsia="Times New Roman" w:hAnsi="Times New Roman" w:cs="Times New Roman"/>
                <w:color w:val="FFFFFF"/>
                <w:sz w:val="24"/>
                <w:szCs w:val="24"/>
              </w:rPr>
            </w:pPr>
          </w:p>
          <w:p w:rsidR="00C704B7" w:rsidRPr="00365F19" w:rsidRDefault="00C704B7" w:rsidP="00365F19">
            <w:pPr>
              <w:spacing w:after="0" w:line="240" w:lineRule="auto"/>
              <w:jc w:val="center"/>
              <w:rPr>
                <w:rFonts w:ascii="Times New Roman" w:eastAsia="Times New Roman" w:hAnsi="Times New Roman" w:cs="Times New Roman"/>
                <w:color w:val="FFFFFF"/>
                <w:sz w:val="24"/>
                <w:szCs w:val="24"/>
              </w:rPr>
            </w:pPr>
            <w:r w:rsidRPr="00365F19">
              <w:rPr>
                <w:rFonts w:ascii="Times New Roman" w:eastAsia="Times New Roman" w:hAnsi="Times New Roman" w:cs="Times New Roman"/>
                <w:color w:val="FFFFFF"/>
                <w:sz w:val="24"/>
                <w:szCs w:val="24"/>
              </w:rPr>
              <w:t>На №  __________  от  ________________</w:t>
            </w:r>
          </w:p>
          <w:p w:rsidR="00C704B7" w:rsidRPr="00365F19" w:rsidRDefault="00C704B7" w:rsidP="00365F19">
            <w:pPr>
              <w:spacing w:after="0" w:line="240" w:lineRule="auto"/>
              <w:jc w:val="center"/>
              <w:rPr>
                <w:rFonts w:ascii="Times New Roman" w:eastAsia="Times New Roman" w:hAnsi="Times New Roman" w:cs="Times New Roman"/>
                <w:sz w:val="24"/>
                <w:szCs w:val="24"/>
              </w:rPr>
            </w:pPr>
          </w:p>
          <w:p w:rsidR="00C704B7" w:rsidRPr="00365F19" w:rsidRDefault="00C704B7" w:rsidP="00365F19">
            <w:pPr>
              <w:spacing w:after="0" w:line="240" w:lineRule="auto"/>
              <w:jc w:val="center"/>
              <w:rPr>
                <w:rFonts w:ascii="Times New Roman" w:eastAsia="Times New Roman" w:hAnsi="Times New Roman" w:cs="Times New Roman"/>
                <w:sz w:val="24"/>
                <w:szCs w:val="24"/>
              </w:rPr>
            </w:pPr>
          </w:p>
          <w:p w:rsidR="00C704B7" w:rsidRPr="00365F19" w:rsidRDefault="00C704B7" w:rsidP="00365F19">
            <w:pPr>
              <w:spacing w:after="0" w:line="240" w:lineRule="auto"/>
              <w:jc w:val="center"/>
              <w:rPr>
                <w:rFonts w:ascii="Times New Roman" w:eastAsia="Times New Roman" w:hAnsi="Times New Roman" w:cs="Times New Roman"/>
                <w:sz w:val="24"/>
                <w:szCs w:val="24"/>
              </w:rPr>
            </w:pPr>
          </w:p>
          <w:p w:rsidR="00C704B7" w:rsidRPr="00365F19" w:rsidRDefault="00C704B7" w:rsidP="00365F19">
            <w:pPr>
              <w:spacing w:after="0" w:line="240" w:lineRule="auto"/>
              <w:jc w:val="center"/>
              <w:rPr>
                <w:rFonts w:ascii="Times New Roman" w:eastAsia="Times New Roman" w:hAnsi="Times New Roman" w:cs="Times New Roman"/>
                <w:sz w:val="24"/>
                <w:szCs w:val="24"/>
              </w:rPr>
            </w:pPr>
          </w:p>
        </w:tc>
        <w:tc>
          <w:tcPr>
            <w:tcW w:w="4535" w:type="dxa"/>
          </w:tcPr>
          <w:p w:rsidR="00365F19" w:rsidRPr="00365F19" w:rsidRDefault="00365F19" w:rsidP="00365F19">
            <w:pPr>
              <w:spacing w:after="0" w:line="240" w:lineRule="auto"/>
              <w:rPr>
                <w:rFonts w:ascii="Times New Roman" w:hAnsi="Times New Roman" w:cs="Times New Roman"/>
                <w:sz w:val="24"/>
                <w:szCs w:val="24"/>
                <w:u w:val="single"/>
              </w:rPr>
            </w:pPr>
          </w:p>
          <w:p w:rsidR="00B42E89" w:rsidRPr="00365F19" w:rsidRDefault="00B42E89" w:rsidP="00365F19">
            <w:pPr>
              <w:spacing w:after="0" w:line="240" w:lineRule="auto"/>
              <w:jc w:val="both"/>
              <w:rPr>
                <w:rFonts w:ascii="Times New Roman" w:hAnsi="Times New Roman" w:cs="Times New Roman"/>
                <w:sz w:val="24"/>
                <w:szCs w:val="24"/>
                <w:u w:val="single"/>
              </w:rPr>
            </w:pPr>
          </w:p>
          <w:p w:rsidR="00C704B7" w:rsidRPr="00365F19" w:rsidRDefault="00C704B7" w:rsidP="00365F19">
            <w:pPr>
              <w:spacing w:after="0" w:line="240" w:lineRule="auto"/>
              <w:jc w:val="both"/>
              <w:rPr>
                <w:rFonts w:ascii="Times New Roman" w:hAnsi="Times New Roman" w:cs="Times New Roman"/>
                <w:b/>
                <w:sz w:val="24"/>
                <w:szCs w:val="24"/>
                <w:u w:val="single"/>
              </w:rPr>
            </w:pPr>
          </w:p>
          <w:p w:rsidR="004023AD" w:rsidRPr="00365F19" w:rsidRDefault="004023AD" w:rsidP="00365F19">
            <w:pPr>
              <w:spacing w:after="0" w:line="240" w:lineRule="auto"/>
              <w:jc w:val="both"/>
              <w:rPr>
                <w:rFonts w:ascii="Times New Roman" w:eastAsia="Times New Roman" w:hAnsi="Times New Roman" w:cs="Times New Roman"/>
                <w:sz w:val="24"/>
                <w:szCs w:val="24"/>
              </w:rPr>
            </w:pPr>
          </w:p>
        </w:tc>
      </w:tr>
      <w:tr w:rsidR="00C704B7" w:rsidRPr="00B71201" w:rsidTr="004023AD">
        <w:tc>
          <w:tcPr>
            <w:tcW w:w="4820" w:type="dxa"/>
          </w:tcPr>
          <w:p w:rsidR="00C704B7" w:rsidRPr="00B71201" w:rsidRDefault="00C704B7" w:rsidP="00D51459">
            <w:pPr>
              <w:spacing w:after="0" w:line="240" w:lineRule="auto"/>
              <w:jc w:val="center"/>
              <w:rPr>
                <w:rFonts w:ascii="Times New Roman" w:eastAsia="Times New Roman" w:hAnsi="Times New Roman" w:cs="Times New Roman"/>
                <w:b/>
                <w:bCs/>
                <w:color w:val="FFFFFF"/>
                <w:szCs w:val="24"/>
              </w:rPr>
            </w:pPr>
          </w:p>
        </w:tc>
        <w:tc>
          <w:tcPr>
            <w:tcW w:w="4535" w:type="dxa"/>
          </w:tcPr>
          <w:p w:rsidR="00C704B7" w:rsidRPr="00B71201" w:rsidRDefault="00C704B7" w:rsidP="00D51459">
            <w:pPr>
              <w:spacing w:after="0" w:line="240" w:lineRule="auto"/>
              <w:rPr>
                <w:rFonts w:ascii="Times New Roman" w:eastAsia="Times New Roman" w:hAnsi="Times New Roman" w:cs="Times New Roman"/>
                <w:b/>
                <w:sz w:val="23"/>
                <w:szCs w:val="23"/>
              </w:rPr>
            </w:pPr>
          </w:p>
        </w:tc>
      </w:tr>
    </w:tbl>
    <w:p w:rsidR="00B05A04" w:rsidRPr="00B71201" w:rsidRDefault="00B05A04" w:rsidP="00BD470D"/>
    <w:p w:rsidR="006249BE" w:rsidRPr="00B71201" w:rsidRDefault="006249BE" w:rsidP="006249BE">
      <w:pPr>
        <w:tabs>
          <w:tab w:val="left" w:pos="-2268"/>
          <w:tab w:val="right" w:pos="10915"/>
        </w:tabs>
        <w:spacing w:after="0" w:line="240" w:lineRule="auto"/>
        <w:jc w:val="center"/>
        <w:rPr>
          <w:rFonts w:ascii="Times New Roman" w:eastAsia="Times New Roman" w:hAnsi="Times New Roman" w:cs="Times New Roman"/>
          <w:b/>
          <w:sz w:val="28"/>
          <w:szCs w:val="28"/>
        </w:rPr>
      </w:pPr>
      <w:r w:rsidRPr="00B71201">
        <w:rPr>
          <w:rFonts w:ascii="Times New Roman" w:eastAsia="Times New Roman" w:hAnsi="Times New Roman" w:cs="Times New Roman"/>
          <w:b/>
          <w:sz w:val="28"/>
          <w:szCs w:val="28"/>
        </w:rPr>
        <w:t xml:space="preserve">РЕШЕНИЕ </w:t>
      </w:r>
    </w:p>
    <w:p w:rsidR="006249BE" w:rsidRPr="00B71201" w:rsidRDefault="006249BE" w:rsidP="006249BE">
      <w:pPr>
        <w:tabs>
          <w:tab w:val="left" w:pos="-2268"/>
          <w:tab w:val="right" w:pos="10915"/>
        </w:tabs>
        <w:spacing w:after="0" w:line="240" w:lineRule="auto"/>
        <w:jc w:val="both"/>
        <w:rPr>
          <w:rFonts w:ascii="Times New Roman" w:eastAsia="Times New Roman" w:hAnsi="Times New Roman" w:cs="Times New Roman"/>
          <w:sz w:val="28"/>
          <w:szCs w:val="28"/>
        </w:rPr>
      </w:pPr>
    </w:p>
    <w:p w:rsidR="008D5A0E" w:rsidRPr="00B71201"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B71201">
        <w:rPr>
          <w:rFonts w:ascii="Times New Roman" w:eastAsia="Times New Roman" w:hAnsi="Times New Roman" w:cs="Times New Roman"/>
          <w:i/>
          <w:iCs/>
          <w:sz w:val="24"/>
          <w:szCs w:val="24"/>
        </w:rPr>
        <w:t xml:space="preserve">Резолютивная часть решения объявлена </w:t>
      </w:r>
      <w:r w:rsidR="00DC505B">
        <w:rPr>
          <w:rFonts w:ascii="Times New Roman" w:eastAsia="Times New Roman" w:hAnsi="Times New Roman" w:cs="Times New Roman"/>
          <w:i/>
          <w:iCs/>
          <w:sz w:val="24"/>
          <w:szCs w:val="24"/>
        </w:rPr>
        <w:t xml:space="preserve">15.07.2020 </w:t>
      </w:r>
      <w:r w:rsidRPr="00B71201">
        <w:rPr>
          <w:rFonts w:ascii="Times New Roman" w:eastAsia="Times New Roman" w:hAnsi="Times New Roman" w:cs="Times New Roman"/>
          <w:i/>
          <w:iCs/>
          <w:sz w:val="24"/>
          <w:szCs w:val="24"/>
        </w:rPr>
        <w:t xml:space="preserve"> года.</w:t>
      </w:r>
    </w:p>
    <w:p w:rsidR="008D5A0E" w:rsidRPr="00B71201"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B71201">
        <w:rPr>
          <w:rFonts w:ascii="Times New Roman" w:eastAsia="Times New Roman" w:hAnsi="Times New Roman" w:cs="Times New Roman"/>
          <w:i/>
          <w:iCs/>
          <w:sz w:val="24"/>
          <w:szCs w:val="24"/>
        </w:rPr>
        <w:t xml:space="preserve">Решение в полном объеме изготовлено </w:t>
      </w:r>
      <w:r w:rsidR="00DC505B">
        <w:rPr>
          <w:rFonts w:ascii="Times New Roman" w:eastAsia="Times New Roman" w:hAnsi="Times New Roman" w:cs="Times New Roman"/>
          <w:i/>
          <w:iCs/>
          <w:sz w:val="24"/>
          <w:szCs w:val="24"/>
        </w:rPr>
        <w:t>16.07.2020</w:t>
      </w:r>
      <w:r w:rsidRPr="00B71201">
        <w:rPr>
          <w:rFonts w:ascii="Times New Roman" w:eastAsia="Times New Roman" w:hAnsi="Times New Roman" w:cs="Times New Roman"/>
          <w:i/>
          <w:iCs/>
          <w:sz w:val="24"/>
          <w:szCs w:val="24"/>
        </w:rPr>
        <w:t xml:space="preserve"> года.</w:t>
      </w:r>
    </w:p>
    <w:p w:rsidR="006249BE" w:rsidRPr="00B71201" w:rsidRDefault="006249BE" w:rsidP="006249BE">
      <w:pPr>
        <w:tabs>
          <w:tab w:val="left" w:pos="545"/>
          <w:tab w:val="left" w:pos="720"/>
        </w:tabs>
        <w:spacing w:after="0" w:line="240" w:lineRule="auto"/>
        <w:ind w:firstLine="545"/>
        <w:jc w:val="both"/>
        <w:rPr>
          <w:rFonts w:ascii="Times New Roman" w:eastAsia="Times New Roman" w:hAnsi="Times New Roman" w:cs="Times New Roman"/>
          <w:sz w:val="18"/>
          <w:szCs w:val="18"/>
        </w:rPr>
      </w:pPr>
    </w:p>
    <w:p w:rsidR="00A52EFC" w:rsidRPr="00B71201" w:rsidRDefault="00F57C92" w:rsidP="00F57C92">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B71201">
        <w:rPr>
          <w:rFonts w:ascii="Times New Roman" w:eastAsia="Times New Roman" w:hAnsi="Times New Roman" w:cs="Times New Roman"/>
          <w:spacing w:val="-4"/>
          <w:sz w:val="28"/>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BF1BB4" w:rsidRDefault="00BF1BB4" w:rsidP="00BF1BB4">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Председатель Комиссии: </w:t>
      </w:r>
      <w:r w:rsidR="00EE785E" w:rsidRPr="00EE785E">
        <w:rPr>
          <w:rFonts w:ascii="Times New Roman" w:eastAsia="Times New Roman" w:hAnsi="Times New Roman" w:cs="Times New Roman"/>
          <w:spacing w:val="-4"/>
          <w:sz w:val="28"/>
          <w:szCs w:val="28"/>
        </w:rPr>
        <w:t>&lt;</w:t>
      </w:r>
      <w:r w:rsidR="00EE785E">
        <w:rPr>
          <w:rFonts w:ascii="Times New Roman" w:eastAsia="Times New Roman" w:hAnsi="Times New Roman" w:cs="Times New Roman"/>
          <w:spacing w:val="-4"/>
          <w:sz w:val="28"/>
          <w:szCs w:val="28"/>
        </w:rPr>
        <w:t>…..</w:t>
      </w:r>
      <w:r w:rsidR="00EE785E" w:rsidRPr="00EE785E">
        <w:rPr>
          <w:rFonts w:ascii="Times New Roman" w:eastAsia="Times New Roman" w:hAnsi="Times New Roman" w:cs="Times New Roman"/>
          <w:spacing w:val="-4"/>
          <w:sz w:val="28"/>
          <w:szCs w:val="28"/>
        </w:rPr>
        <w:t>&gt;.</w:t>
      </w:r>
      <w:r>
        <w:rPr>
          <w:rFonts w:ascii="Times New Roman" w:eastAsia="Times New Roman" w:hAnsi="Times New Roman" w:cs="Times New Roman"/>
          <w:spacing w:val="-4"/>
          <w:sz w:val="28"/>
          <w:szCs w:val="28"/>
        </w:rPr>
        <w:t xml:space="preserve">; </w:t>
      </w:r>
    </w:p>
    <w:p w:rsidR="001B744A" w:rsidRDefault="004023AD" w:rsidP="001B744A">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B71201">
        <w:rPr>
          <w:rFonts w:ascii="Times New Roman" w:eastAsia="Times New Roman" w:hAnsi="Times New Roman" w:cs="Times New Roman"/>
          <w:spacing w:val="-4"/>
          <w:sz w:val="28"/>
          <w:szCs w:val="28"/>
        </w:rPr>
        <w:t xml:space="preserve">Члены Комиссии: </w:t>
      </w:r>
      <w:r w:rsidR="00EE785E" w:rsidRPr="00EE785E">
        <w:rPr>
          <w:rFonts w:ascii="Times New Roman" w:eastAsia="Times New Roman" w:hAnsi="Times New Roman" w:cs="Times New Roman"/>
          <w:spacing w:val="-4"/>
          <w:sz w:val="28"/>
          <w:szCs w:val="28"/>
        </w:rPr>
        <w:t>&lt;</w:t>
      </w:r>
      <w:r w:rsidR="00EE785E">
        <w:rPr>
          <w:rFonts w:ascii="Times New Roman" w:eastAsia="Times New Roman" w:hAnsi="Times New Roman" w:cs="Times New Roman"/>
          <w:spacing w:val="-4"/>
          <w:sz w:val="28"/>
          <w:szCs w:val="28"/>
        </w:rPr>
        <w:t>…..</w:t>
      </w:r>
      <w:r w:rsidR="00EE785E" w:rsidRPr="00EE785E">
        <w:rPr>
          <w:rFonts w:ascii="Times New Roman" w:eastAsia="Times New Roman" w:hAnsi="Times New Roman" w:cs="Times New Roman"/>
          <w:spacing w:val="-4"/>
          <w:sz w:val="28"/>
          <w:szCs w:val="28"/>
        </w:rPr>
        <w:t>&gt;</w:t>
      </w:r>
      <w:r w:rsidRPr="00B71201">
        <w:rPr>
          <w:rFonts w:ascii="Times New Roman" w:eastAsia="Times New Roman" w:hAnsi="Times New Roman" w:cs="Times New Roman"/>
          <w:spacing w:val="-4"/>
          <w:sz w:val="28"/>
          <w:szCs w:val="28"/>
        </w:rPr>
        <w:t>;</w:t>
      </w:r>
    </w:p>
    <w:p w:rsidR="00433AEA" w:rsidRPr="00EE785E" w:rsidRDefault="00EB1D40" w:rsidP="00DA6AB2">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при участии</w:t>
      </w:r>
      <w:r w:rsidR="00433AEA" w:rsidRPr="00B71201">
        <w:rPr>
          <w:rFonts w:ascii="Times New Roman" w:eastAsia="Times New Roman" w:hAnsi="Times New Roman" w:cs="Times New Roman"/>
          <w:spacing w:val="-4"/>
          <w:sz w:val="28"/>
          <w:szCs w:val="28"/>
        </w:rPr>
        <w:t xml:space="preserve"> представител</w:t>
      </w:r>
      <w:r>
        <w:rPr>
          <w:rFonts w:ascii="Times New Roman" w:eastAsia="Times New Roman" w:hAnsi="Times New Roman" w:cs="Times New Roman"/>
          <w:spacing w:val="-4"/>
          <w:sz w:val="28"/>
          <w:szCs w:val="28"/>
        </w:rPr>
        <w:t>я</w:t>
      </w:r>
      <w:r w:rsidR="00433AEA" w:rsidRPr="00B71201">
        <w:rPr>
          <w:rFonts w:ascii="Times New Roman" w:eastAsia="Times New Roman" w:hAnsi="Times New Roman" w:cs="Times New Roman"/>
          <w:spacing w:val="-4"/>
          <w:sz w:val="28"/>
          <w:szCs w:val="28"/>
        </w:rPr>
        <w:t xml:space="preserve"> </w:t>
      </w:r>
      <w:r w:rsidR="00330680" w:rsidRPr="00330680">
        <w:rPr>
          <w:rFonts w:ascii="Times New Roman" w:eastAsia="Times New Roman" w:hAnsi="Times New Roman" w:cs="Times New Roman"/>
          <w:spacing w:val="-4"/>
          <w:sz w:val="28"/>
          <w:szCs w:val="28"/>
        </w:rPr>
        <w:t>ЗАО «Базилик»</w:t>
      </w:r>
      <w:r w:rsidR="006553DD" w:rsidRPr="00B71201">
        <w:rPr>
          <w:rFonts w:ascii="Times New Roman" w:eastAsia="Times New Roman" w:hAnsi="Times New Roman" w:cs="Times New Roman"/>
          <w:spacing w:val="-4"/>
          <w:sz w:val="28"/>
          <w:szCs w:val="28"/>
        </w:rPr>
        <w:t xml:space="preserve"> (далее – </w:t>
      </w:r>
      <w:r w:rsidR="00FC7F6F">
        <w:rPr>
          <w:rFonts w:ascii="Times New Roman" w:eastAsia="Times New Roman" w:hAnsi="Times New Roman" w:cs="Times New Roman"/>
          <w:spacing w:val="-4"/>
          <w:sz w:val="28"/>
          <w:szCs w:val="28"/>
        </w:rPr>
        <w:t>заявитель</w:t>
      </w:r>
      <w:r w:rsidR="006553DD" w:rsidRPr="00B71201">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 xml:space="preserve"> </w:t>
      </w:r>
      <w:r w:rsidR="004D12C0">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 xml:space="preserve"> </w:t>
      </w:r>
      <w:r w:rsidR="00EE785E" w:rsidRPr="00EE785E">
        <w:rPr>
          <w:rFonts w:ascii="Times New Roman" w:eastAsia="Times New Roman" w:hAnsi="Times New Roman" w:cs="Times New Roman"/>
          <w:spacing w:val="-4"/>
          <w:sz w:val="28"/>
          <w:szCs w:val="28"/>
        </w:rPr>
        <w:t>&lt;</w:t>
      </w:r>
      <w:r w:rsidR="00EE785E">
        <w:rPr>
          <w:rFonts w:ascii="Times New Roman" w:eastAsia="Times New Roman" w:hAnsi="Times New Roman" w:cs="Times New Roman"/>
          <w:spacing w:val="-4"/>
          <w:sz w:val="28"/>
          <w:szCs w:val="28"/>
        </w:rPr>
        <w:t>…..</w:t>
      </w:r>
      <w:r w:rsidR="00EE785E" w:rsidRPr="00EE785E">
        <w:rPr>
          <w:rFonts w:ascii="Times New Roman" w:eastAsia="Times New Roman" w:hAnsi="Times New Roman" w:cs="Times New Roman"/>
          <w:spacing w:val="-4"/>
          <w:sz w:val="28"/>
          <w:szCs w:val="28"/>
        </w:rPr>
        <w:t>&gt;</w:t>
      </w:r>
      <w:r w:rsidR="006553DD" w:rsidRPr="00B71201">
        <w:rPr>
          <w:rFonts w:ascii="Times New Roman" w:eastAsia="Times New Roman" w:hAnsi="Times New Roman" w:cs="Times New Roman"/>
          <w:spacing w:val="-4"/>
          <w:sz w:val="28"/>
          <w:szCs w:val="28"/>
        </w:rPr>
        <w:t>,</w:t>
      </w:r>
      <w:r w:rsidR="00DA6AB2">
        <w:rPr>
          <w:rFonts w:ascii="Times New Roman" w:eastAsia="Times New Roman" w:hAnsi="Times New Roman" w:cs="Times New Roman"/>
          <w:spacing w:val="-4"/>
          <w:sz w:val="28"/>
          <w:szCs w:val="28"/>
        </w:rPr>
        <w:t xml:space="preserve"> </w:t>
      </w:r>
      <w:r w:rsidR="00454FF8">
        <w:rPr>
          <w:rFonts w:ascii="Times New Roman" w:eastAsia="Times New Roman" w:hAnsi="Times New Roman" w:cs="Times New Roman"/>
          <w:spacing w:val="-4"/>
          <w:sz w:val="28"/>
          <w:szCs w:val="28"/>
        </w:rPr>
        <w:t xml:space="preserve">представителя </w:t>
      </w:r>
      <w:r w:rsidR="00330680">
        <w:rPr>
          <w:rFonts w:ascii="Times New Roman" w:eastAsia="Times New Roman" w:hAnsi="Times New Roman" w:cs="Times New Roman"/>
          <w:spacing w:val="-4"/>
          <w:sz w:val="28"/>
          <w:szCs w:val="28"/>
        </w:rPr>
        <w:t>Государственного казенного учреждения</w:t>
      </w:r>
      <w:r w:rsidR="00330680" w:rsidRPr="00330680">
        <w:rPr>
          <w:rFonts w:ascii="Times New Roman" w:eastAsia="Times New Roman" w:hAnsi="Times New Roman" w:cs="Times New Roman"/>
          <w:spacing w:val="-4"/>
          <w:sz w:val="28"/>
          <w:szCs w:val="28"/>
        </w:rPr>
        <w:t xml:space="preserve"> Иркутской области «Служба заказчика Иркутской области» </w:t>
      </w:r>
      <w:r w:rsidR="00DA6AB2">
        <w:rPr>
          <w:rFonts w:ascii="Times New Roman" w:eastAsia="Times New Roman" w:hAnsi="Times New Roman" w:cs="Times New Roman"/>
          <w:spacing w:val="-4"/>
          <w:sz w:val="28"/>
          <w:szCs w:val="28"/>
        </w:rPr>
        <w:t>(далее – заказчик)</w:t>
      </w:r>
      <w:r w:rsidR="00454FF8">
        <w:rPr>
          <w:rFonts w:ascii="Times New Roman" w:eastAsia="Times New Roman" w:hAnsi="Times New Roman" w:cs="Times New Roman"/>
          <w:spacing w:val="-4"/>
          <w:sz w:val="28"/>
          <w:szCs w:val="28"/>
        </w:rPr>
        <w:t xml:space="preserve"> – </w:t>
      </w:r>
      <w:r w:rsidR="00EE785E" w:rsidRPr="00EE785E">
        <w:rPr>
          <w:rFonts w:ascii="Times New Roman" w:eastAsia="Times New Roman" w:hAnsi="Times New Roman" w:cs="Times New Roman"/>
          <w:spacing w:val="-4"/>
          <w:sz w:val="28"/>
          <w:szCs w:val="28"/>
        </w:rPr>
        <w:t>&lt;</w:t>
      </w:r>
      <w:r w:rsidR="00EE785E">
        <w:rPr>
          <w:rFonts w:ascii="Times New Roman" w:eastAsia="Times New Roman" w:hAnsi="Times New Roman" w:cs="Times New Roman"/>
          <w:spacing w:val="-4"/>
          <w:sz w:val="28"/>
          <w:szCs w:val="28"/>
        </w:rPr>
        <w:t>…..</w:t>
      </w:r>
      <w:r w:rsidR="00EE785E" w:rsidRPr="00EE785E">
        <w:rPr>
          <w:rFonts w:ascii="Times New Roman" w:eastAsia="Times New Roman" w:hAnsi="Times New Roman" w:cs="Times New Roman"/>
          <w:spacing w:val="-4"/>
          <w:sz w:val="28"/>
          <w:szCs w:val="28"/>
        </w:rPr>
        <w:t>&gt;</w:t>
      </w:r>
      <w:r w:rsidR="001D5028">
        <w:rPr>
          <w:rFonts w:ascii="Times New Roman" w:eastAsia="Times New Roman" w:hAnsi="Times New Roman" w:cs="Times New Roman"/>
          <w:spacing w:val="-4"/>
          <w:sz w:val="28"/>
          <w:szCs w:val="28"/>
        </w:rPr>
        <w:t xml:space="preserve">, </w:t>
      </w:r>
      <w:r w:rsidR="00454FF8">
        <w:rPr>
          <w:rFonts w:ascii="Times New Roman" w:eastAsia="Times New Roman" w:hAnsi="Times New Roman" w:cs="Times New Roman"/>
          <w:spacing w:val="-4"/>
          <w:sz w:val="28"/>
          <w:szCs w:val="28"/>
        </w:rPr>
        <w:t xml:space="preserve">представителя </w:t>
      </w:r>
      <w:r w:rsidR="001D5028">
        <w:rPr>
          <w:rFonts w:ascii="Times New Roman" w:eastAsia="Times New Roman" w:hAnsi="Times New Roman" w:cs="Times New Roman"/>
          <w:spacing w:val="-4"/>
          <w:sz w:val="28"/>
          <w:szCs w:val="28"/>
        </w:rPr>
        <w:t xml:space="preserve">Министерства </w:t>
      </w:r>
      <w:r w:rsidR="001D5028" w:rsidRPr="001D5028">
        <w:rPr>
          <w:rFonts w:ascii="Times New Roman" w:eastAsia="Times New Roman" w:hAnsi="Times New Roman" w:cs="Times New Roman"/>
          <w:spacing w:val="-4"/>
          <w:sz w:val="28"/>
          <w:szCs w:val="28"/>
        </w:rPr>
        <w:t>по регулированию контрактной системы в сфере закупок Иркутской области</w:t>
      </w:r>
      <w:r w:rsidR="001D5028">
        <w:rPr>
          <w:rFonts w:ascii="Times New Roman" w:eastAsia="Times New Roman" w:hAnsi="Times New Roman" w:cs="Times New Roman"/>
          <w:spacing w:val="-4"/>
          <w:sz w:val="28"/>
          <w:szCs w:val="28"/>
        </w:rPr>
        <w:t xml:space="preserve"> (далее – уполномоченный орган) – </w:t>
      </w:r>
      <w:r w:rsidR="00EE785E" w:rsidRPr="00EE785E">
        <w:rPr>
          <w:rFonts w:ascii="Times New Roman" w:eastAsia="Times New Roman" w:hAnsi="Times New Roman" w:cs="Times New Roman"/>
          <w:spacing w:val="-4"/>
          <w:sz w:val="28"/>
          <w:szCs w:val="28"/>
        </w:rPr>
        <w:t>&lt;</w:t>
      </w:r>
      <w:r w:rsidR="00EE785E">
        <w:rPr>
          <w:rFonts w:ascii="Times New Roman" w:eastAsia="Times New Roman" w:hAnsi="Times New Roman" w:cs="Times New Roman"/>
          <w:spacing w:val="-4"/>
          <w:sz w:val="28"/>
          <w:szCs w:val="28"/>
        </w:rPr>
        <w:t>…..</w:t>
      </w:r>
      <w:r w:rsidR="00EE785E" w:rsidRPr="00EE785E">
        <w:rPr>
          <w:rFonts w:ascii="Times New Roman" w:eastAsia="Times New Roman" w:hAnsi="Times New Roman" w:cs="Times New Roman"/>
          <w:spacing w:val="-4"/>
          <w:sz w:val="28"/>
          <w:szCs w:val="28"/>
        </w:rPr>
        <w:t>&gt;</w:t>
      </w:r>
      <w:r w:rsidR="00454FF8">
        <w:rPr>
          <w:rFonts w:ascii="Times New Roman" w:eastAsia="Times New Roman" w:hAnsi="Times New Roman" w:cs="Times New Roman"/>
          <w:spacing w:val="-4"/>
          <w:sz w:val="28"/>
          <w:szCs w:val="28"/>
        </w:rPr>
        <w:t>)</w:t>
      </w:r>
      <w:r w:rsidR="00462409">
        <w:rPr>
          <w:rFonts w:ascii="Times New Roman" w:eastAsia="Times New Roman" w:hAnsi="Times New Roman" w:cs="Times New Roman"/>
          <w:spacing w:val="-4"/>
          <w:sz w:val="28"/>
          <w:szCs w:val="28"/>
        </w:rPr>
        <w:t xml:space="preserve">, представителя конкурсной комиссии уполномоченного органа - </w:t>
      </w:r>
      <w:r w:rsidR="00EE785E" w:rsidRPr="00EE785E">
        <w:rPr>
          <w:rFonts w:ascii="Times New Roman" w:eastAsia="Times New Roman" w:hAnsi="Times New Roman" w:cs="Times New Roman"/>
          <w:spacing w:val="-4"/>
          <w:sz w:val="28"/>
          <w:szCs w:val="28"/>
        </w:rPr>
        <w:t>&lt;</w:t>
      </w:r>
      <w:r w:rsidR="00EE785E">
        <w:rPr>
          <w:rFonts w:ascii="Times New Roman" w:eastAsia="Times New Roman" w:hAnsi="Times New Roman" w:cs="Times New Roman"/>
          <w:spacing w:val="-4"/>
          <w:sz w:val="28"/>
          <w:szCs w:val="28"/>
        </w:rPr>
        <w:t>…..</w:t>
      </w:r>
      <w:r w:rsidR="00EE785E" w:rsidRPr="00EE785E">
        <w:rPr>
          <w:rFonts w:ascii="Times New Roman" w:eastAsia="Times New Roman" w:hAnsi="Times New Roman" w:cs="Times New Roman"/>
          <w:spacing w:val="-4"/>
          <w:sz w:val="28"/>
          <w:szCs w:val="28"/>
        </w:rPr>
        <w:t>&gt;</w:t>
      </w:r>
    </w:p>
    <w:p w:rsidR="00C563E4" w:rsidRPr="00B71201" w:rsidRDefault="00FD310A" w:rsidP="00C563E4">
      <w:pPr>
        <w:pStyle w:val="ConsPlusNormal"/>
        <w:ind w:firstLine="426"/>
        <w:jc w:val="both"/>
      </w:pPr>
      <w:r w:rsidRPr="00B71201">
        <w:rPr>
          <w:rFonts w:eastAsia="Times New Roman"/>
          <w:spacing w:val="-4"/>
        </w:rPr>
        <w:t>рассмотрев</w:t>
      </w:r>
      <w:r w:rsidR="00FF068F">
        <w:rPr>
          <w:rFonts w:eastAsia="Times New Roman"/>
          <w:spacing w:val="-4"/>
        </w:rPr>
        <w:t xml:space="preserve"> посредством системы видео-конференц связи</w:t>
      </w:r>
      <w:r w:rsidRPr="00B71201">
        <w:rPr>
          <w:rFonts w:eastAsia="Times New Roman"/>
          <w:spacing w:val="-4"/>
        </w:rPr>
        <w:t xml:space="preserve"> жалобу з</w:t>
      </w:r>
      <w:r w:rsidR="00A52EFC" w:rsidRPr="00B71201">
        <w:rPr>
          <w:rFonts w:eastAsia="Times New Roman"/>
          <w:spacing w:val="-4"/>
        </w:rPr>
        <w:t xml:space="preserve">аявителя </w:t>
      </w:r>
      <w:r w:rsidR="00DA6810" w:rsidRPr="00DA6810">
        <w:rPr>
          <w:rFonts w:eastAsia="Times New Roman"/>
          <w:spacing w:val="-4"/>
        </w:rPr>
        <w:t xml:space="preserve">на действия комиссии по осуществлению закупок связанные с рассмотрением заявок на участие в открытом конкурсе в электронной форме на выполнение проектных и изыскательских работ по объекту: «Строительство муниципального дошкольного образовательного учреждения «Детский сад на 140 мест в микрорайоне Восточный, </w:t>
      </w:r>
      <w:r w:rsidR="00DA6810" w:rsidRPr="00DA6810">
        <w:rPr>
          <w:rFonts w:eastAsia="Times New Roman"/>
          <w:spacing w:val="-4"/>
        </w:rPr>
        <w:lastRenderedPageBreak/>
        <w:t xml:space="preserve">г. Нижнеудинск»», извещение № 0134200000120002450 </w:t>
      </w:r>
      <w:r w:rsidR="00C12953" w:rsidRPr="00C12953">
        <w:rPr>
          <w:rFonts w:eastAsia="Times New Roman"/>
          <w:spacing w:val="-4"/>
        </w:rPr>
        <w:t xml:space="preserve"> </w:t>
      </w:r>
      <w:r w:rsidR="00A52EFC" w:rsidRPr="00B71201">
        <w:rPr>
          <w:rFonts w:eastAsia="Times New Roman"/>
          <w:spacing w:val="-4"/>
        </w:rPr>
        <w:t>(далее –</w:t>
      </w:r>
      <w:r w:rsidR="00781F94">
        <w:rPr>
          <w:rFonts w:eastAsia="Times New Roman"/>
          <w:spacing w:val="-4"/>
        </w:rPr>
        <w:t xml:space="preserve"> </w:t>
      </w:r>
      <w:r w:rsidR="00DA6AB2">
        <w:rPr>
          <w:rFonts w:eastAsia="Times New Roman"/>
          <w:spacing w:val="-4"/>
        </w:rPr>
        <w:t>открытый конкурс в электронной форме</w:t>
      </w:r>
      <w:r w:rsidR="00A52EFC" w:rsidRPr="00B71201">
        <w:rPr>
          <w:rFonts w:eastAsia="Times New Roman"/>
          <w:spacing w:val="-4"/>
        </w:rPr>
        <w:t xml:space="preserve">), </w:t>
      </w:r>
      <w:r w:rsidR="00C563E4" w:rsidRPr="00B71201">
        <w:t>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w:t>
      </w:r>
    </w:p>
    <w:p w:rsidR="00D00A71" w:rsidRPr="00B71201" w:rsidRDefault="00D00A71" w:rsidP="00D00A71">
      <w:pPr>
        <w:spacing w:after="0" w:line="240" w:lineRule="auto"/>
        <w:ind w:firstLine="708"/>
        <w:jc w:val="both"/>
        <w:rPr>
          <w:rFonts w:ascii="Times New Roman" w:eastAsia="Times New Roman" w:hAnsi="Times New Roman" w:cs="Times New Roman"/>
          <w:spacing w:val="-4"/>
          <w:sz w:val="28"/>
          <w:szCs w:val="28"/>
        </w:rPr>
      </w:pPr>
    </w:p>
    <w:p w:rsidR="006249BE" w:rsidRPr="00B71201" w:rsidRDefault="006249BE" w:rsidP="006249BE">
      <w:pPr>
        <w:spacing w:after="0" w:line="240" w:lineRule="auto"/>
        <w:jc w:val="center"/>
        <w:rPr>
          <w:rFonts w:ascii="Times New Roman" w:eastAsia="Times New Roman" w:hAnsi="Times New Roman" w:cs="Times New Roman"/>
          <w:spacing w:val="-4"/>
          <w:sz w:val="28"/>
          <w:szCs w:val="28"/>
        </w:rPr>
      </w:pPr>
      <w:r w:rsidRPr="00B71201">
        <w:rPr>
          <w:rFonts w:ascii="Times New Roman" w:eastAsia="Times New Roman" w:hAnsi="Times New Roman" w:cs="Times New Roman"/>
          <w:spacing w:val="-4"/>
          <w:sz w:val="28"/>
          <w:szCs w:val="28"/>
        </w:rPr>
        <w:t>УСТАНОВИЛА:</w:t>
      </w:r>
    </w:p>
    <w:p w:rsidR="006249BE" w:rsidRPr="00B71201" w:rsidRDefault="006249BE" w:rsidP="006249BE">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83155C" w:rsidRPr="005A4E92" w:rsidRDefault="0083155C" w:rsidP="00C977CC">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5A4E92">
        <w:rPr>
          <w:rFonts w:ascii="Times New Roman" w:eastAsia="Times New Roman" w:hAnsi="Times New Roman" w:cs="Times New Roman"/>
          <w:sz w:val="28"/>
          <w:szCs w:val="28"/>
        </w:rPr>
        <w:t xml:space="preserve">в Иркутское УФАС России </w:t>
      </w:r>
      <w:r w:rsidR="00DA6810" w:rsidRPr="005A4E92">
        <w:rPr>
          <w:rFonts w:ascii="Times New Roman" w:eastAsia="Times New Roman" w:hAnsi="Times New Roman" w:cs="Times New Roman"/>
          <w:sz w:val="28"/>
          <w:szCs w:val="28"/>
        </w:rPr>
        <w:t>10 июля 2020</w:t>
      </w:r>
      <w:r w:rsidRPr="005A4E92">
        <w:rPr>
          <w:rFonts w:ascii="Times New Roman" w:eastAsia="Times New Roman" w:hAnsi="Times New Roman" w:cs="Times New Roman"/>
          <w:sz w:val="28"/>
          <w:szCs w:val="28"/>
        </w:rPr>
        <w:t xml:space="preserve"> года поступила ж</w:t>
      </w:r>
      <w:r w:rsidR="00C46E4E" w:rsidRPr="005A4E92">
        <w:rPr>
          <w:rFonts w:ascii="Times New Roman" w:eastAsia="Times New Roman" w:hAnsi="Times New Roman" w:cs="Times New Roman"/>
          <w:sz w:val="28"/>
          <w:szCs w:val="28"/>
        </w:rPr>
        <w:t>алоба з</w:t>
      </w:r>
      <w:r w:rsidRPr="005A4E92">
        <w:rPr>
          <w:rFonts w:ascii="Times New Roman" w:eastAsia="Times New Roman" w:hAnsi="Times New Roman" w:cs="Times New Roman"/>
          <w:sz w:val="28"/>
          <w:szCs w:val="28"/>
        </w:rPr>
        <w:t xml:space="preserve">аявителя </w:t>
      </w:r>
      <w:r w:rsidR="00DA6AB2" w:rsidRPr="005A4E92">
        <w:rPr>
          <w:rFonts w:ascii="Times New Roman" w:eastAsia="Times New Roman" w:hAnsi="Times New Roman" w:cs="Times New Roman"/>
          <w:sz w:val="28"/>
          <w:szCs w:val="28"/>
        </w:rPr>
        <w:t xml:space="preserve">на действия конкурсной комиссии при проведении открытого конкурса в электронной форме на </w:t>
      </w:r>
      <w:r w:rsidR="00DA6810" w:rsidRPr="005A4E92">
        <w:rPr>
          <w:rFonts w:ascii="Times New Roman" w:eastAsia="Times New Roman" w:hAnsi="Times New Roman" w:cs="Times New Roman"/>
          <w:sz w:val="28"/>
          <w:szCs w:val="28"/>
        </w:rPr>
        <w:t>выполнение проектных и изыскательских работ по объекту: «Строительство муниципального дошкольного образовательного учреждения «Детский сад на 140 мест в микрорайоне Восточный, г. Нижнеудинск»», извещение № 0134200000120002450</w:t>
      </w:r>
      <w:r w:rsidRPr="005A4E92">
        <w:rPr>
          <w:rFonts w:ascii="Times New Roman" w:eastAsia="Times New Roman" w:hAnsi="Times New Roman" w:cs="Times New Roman"/>
          <w:sz w:val="28"/>
          <w:szCs w:val="28"/>
        </w:rPr>
        <w:t>.</w:t>
      </w:r>
    </w:p>
    <w:p w:rsidR="0022661A" w:rsidRPr="005A4E92" w:rsidRDefault="00EB1D40" w:rsidP="0022661A">
      <w:pPr>
        <w:spacing w:after="0" w:line="240" w:lineRule="auto"/>
        <w:ind w:firstLine="547"/>
        <w:jc w:val="both"/>
        <w:rPr>
          <w:rFonts w:ascii="Times New Roman" w:eastAsia="Times New Roman" w:hAnsi="Times New Roman" w:cs="Times New Roman"/>
          <w:sz w:val="28"/>
          <w:szCs w:val="28"/>
        </w:rPr>
      </w:pPr>
      <w:r w:rsidRPr="005A4E92">
        <w:rPr>
          <w:rFonts w:ascii="Times New Roman" w:eastAsia="Times New Roman" w:hAnsi="Times New Roman" w:cs="Times New Roman"/>
          <w:sz w:val="28"/>
          <w:szCs w:val="28"/>
        </w:rPr>
        <w:t xml:space="preserve">1. </w:t>
      </w:r>
      <w:r w:rsidR="0022661A" w:rsidRPr="005A4E92">
        <w:rPr>
          <w:rFonts w:ascii="Times New Roman" w:eastAsia="Times New Roman" w:hAnsi="Times New Roman" w:cs="Times New Roman"/>
          <w:sz w:val="28"/>
          <w:szCs w:val="28"/>
        </w:rPr>
        <w:t>Заявитель считает, что комисси</w:t>
      </w:r>
      <w:r w:rsidR="0050761E" w:rsidRPr="005A4E92">
        <w:rPr>
          <w:rFonts w:ascii="Times New Roman" w:eastAsia="Times New Roman" w:hAnsi="Times New Roman" w:cs="Times New Roman"/>
          <w:sz w:val="28"/>
          <w:szCs w:val="28"/>
        </w:rPr>
        <w:t>ей</w:t>
      </w:r>
      <w:r w:rsidR="0022661A" w:rsidRPr="005A4E92">
        <w:rPr>
          <w:rFonts w:ascii="Times New Roman" w:eastAsia="Times New Roman" w:hAnsi="Times New Roman" w:cs="Times New Roman"/>
          <w:sz w:val="28"/>
          <w:szCs w:val="28"/>
        </w:rPr>
        <w:t xml:space="preserve"> </w:t>
      </w:r>
      <w:r w:rsidR="000A6B02" w:rsidRPr="005A4E92">
        <w:rPr>
          <w:rFonts w:ascii="Times New Roman" w:eastAsia="Times New Roman" w:hAnsi="Times New Roman" w:cs="Times New Roman"/>
          <w:sz w:val="28"/>
          <w:szCs w:val="28"/>
        </w:rPr>
        <w:t>по рассмотрению заявок</w:t>
      </w:r>
      <w:r w:rsidR="0050761E" w:rsidRPr="005A4E92">
        <w:rPr>
          <w:rFonts w:ascii="Times New Roman" w:eastAsia="Times New Roman" w:hAnsi="Times New Roman" w:cs="Times New Roman"/>
          <w:sz w:val="28"/>
          <w:szCs w:val="28"/>
        </w:rPr>
        <w:t xml:space="preserve"> </w:t>
      </w:r>
      <w:r w:rsidR="00DA6810" w:rsidRPr="005A4E92">
        <w:rPr>
          <w:rFonts w:ascii="Times New Roman" w:eastAsia="Times New Roman" w:hAnsi="Times New Roman" w:cs="Times New Roman"/>
          <w:sz w:val="28"/>
          <w:szCs w:val="28"/>
        </w:rPr>
        <w:t>уполномоченного органа</w:t>
      </w:r>
      <w:r w:rsidR="00FA7B5A" w:rsidRPr="005A4E92">
        <w:rPr>
          <w:rFonts w:ascii="Times New Roman" w:eastAsia="Times New Roman" w:hAnsi="Times New Roman" w:cs="Times New Roman"/>
          <w:sz w:val="28"/>
          <w:szCs w:val="28"/>
        </w:rPr>
        <w:t xml:space="preserve"> </w:t>
      </w:r>
      <w:r w:rsidR="0022661A" w:rsidRPr="005A4E92">
        <w:rPr>
          <w:rFonts w:ascii="Times New Roman" w:eastAsia="Times New Roman" w:hAnsi="Times New Roman" w:cs="Times New Roman"/>
          <w:sz w:val="28"/>
          <w:szCs w:val="28"/>
        </w:rPr>
        <w:t xml:space="preserve">при проведении процедуры рассмотрения заявок на участие в </w:t>
      </w:r>
      <w:r w:rsidR="00DA6AB2" w:rsidRPr="005A4E92">
        <w:rPr>
          <w:rFonts w:ascii="Times New Roman" w:eastAsia="Times New Roman" w:hAnsi="Times New Roman" w:cs="Times New Roman"/>
          <w:sz w:val="28"/>
          <w:szCs w:val="28"/>
        </w:rPr>
        <w:t xml:space="preserve">открытом </w:t>
      </w:r>
      <w:r w:rsidR="0022661A" w:rsidRPr="005A4E92">
        <w:rPr>
          <w:rFonts w:ascii="Times New Roman" w:eastAsia="Times New Roman" w:hAnsi="Times New Roman" w:cs="Times New Roman"/>
          <w:sz w:val="28"/>
          <w:szCs w:val="28"/>
        </w:rPr>
        <w:t>конкурсе</w:t>
      </w:r>
      <w:r w:rsidR="00866E8F" w:rsidRPr="005A4E92">
        <w:t xml:space="preserve"> </w:t>
      </w:r>
      <w:r w:rsidR="00DA6AB2" w:rsidRPr="005A4E92">
        <w:rPr>
          <w:rFonts w:ascii="Times New Roman" w:eastAsia="Times New Roman" w:hAnsi="Times New Roman" w:cs="Times New Roman"/>
          <w:sz w:val="28"/>
          <w:szCs w:val="28"/>
        </w:rPr>
        <w:t>в электронной форме</w:t>
      </w:r>
      <w:r w:rsidR="0022661A" w:rsidRPr="005A4E92">
        <w:rPr>
          <w:rFonts w:ascii="Times New Roman" w:eastAsia="Times New Roman" w:hAnsi="Times New Roman" w:cs="Times New Roman"/>
          <w:sz w:val="28"/>
          <w:szCs w:val="28"/>
        </w:rPr>
        <w:t xml:space="preserve"> </w:t>
      </w:r>
      <w:r w:rsidR="0050761E" w:rsidRPr="005A4E92">
        <w:rPr>
          <w:rFonts w:ascii="Times New Roman" w:eastAsia="Times New Roman" w:hAnsi="Times New Roman" w:cs="Times New Roman"/>
          <w:sz w:val="28"/>
          <w:szCs w:val="28"/>
        </w:rPr>
        <w:t>неправил</w:t>
      </w:r>
      <w:r w:rsidR="00DA6AB2" w:rsidRPr="005A4E92">
        <w:rPr>
          <w:rFonts w:ascii="Times New Roman" w:eastAsia="Times New Roman" w:hAnsi="Times New Roman" w:cs="Times New Roman"/>
          <w:sz w:val="28"/>
          <w:szCs w:val="28"/>
        </w:rPr>
        <w:t>ьно проведена оценка по критериям</w:t>
      </w:r>
      <w:r w:rsidR="0050761E" w:rsidRPr="005A4E92">
        <w:rPr>
          <w:rFonts w:ascii="Times New Roman" w:eastAsia="Times New Roman" w:hAnsi="Times New Roman" w:cs="Times New Roman"/>
          <w:sz w:val="28"/>
          <w:szCs w:val="28"/>
        </w:rPr>
        <w:t xml:space="preserve"> </w:t>
      </w:r>
      <w:r w:rsidRPr="005A4E92">
        <w:rPr>
          <w:rFonts w:ascii="Times New Roman" w:eastAsia="Times New Roman" w:hAnsi="Times New Roman" w:cs="Times New Roman"/>
          <w:sz w:val="28"/>
          <w:szCs w:val="28"/>
        </w:rPr>
        <w:t xml:space="preserve">«Квалификация участников закупки, в том числе наличие у них опыта работы, связанного с предметом контракта» и </w:t>
      </w:r>
      <w:r w:rsidR="00DA6AB2" w:rsidRPr="005A4E92">
        <w:rPr>
          <w:rFonts w:ascii="Times New Roman" w:eastAsia="Times New Roman" w:hAnsi="Times New Roman" w:cs="Times New Roman"/>
          <w:sz w:val="28"/>
          <w:szCs w:val="28"/>
        </w:rPr>
        <w:t>«</w:t>
      </w:r>
      <w:r w:rsidR="000A6D54" w:rsidRPr="005A4E92">
        <w:rPr>
          <w:rFonts w:ascii="Times New Roman" w:eastAsia="Times New Roman" w:hAnsi="Times New Roman" w:cs="Times New Roman"/>
          <w:sz w:val="28"/>
          <w:szCs w:val="28"/>
        </w:rPr>
        <w:t>Качественные, функциональные и экологические характеристики объекта закупки»</w:t>
      </w:r>
      <w:r w:rsidR="0022661A" w:rsidRPr="005A4E92">
        <w:rPr>
          <w:rFonts w:ascii="Times New Roman" w:eastAsia="Times New Roman" w:hAnsi="Times New Roman" w:cs="Times New Roman"/>
          <w:sz w:val="28"/>
          <w:szCs w:val="28"/>
        </w:rPr>
        <w:t xml:space="preserve">. </w:t>
      </w:r>
    </w:p>
    <w:p w:rsidR="00EB1D40" w:rsidRPr="005A4E92" w:rsidRDefault="00EB1D40" w:rsidP="0022661A">
      <w:pPr>
        <w:spacing w:after="0" w:line="240" w:lineRule="auto"/>
        <w:ind w:firstLine="547"/>
        <w:jc w:val="both"/>
        <w:rPr>
          <w:rFonts w:ascii="Times New Roman" w:eastAsia="Times New Roman" w:hAnsi="Times New Roman" w:cs="Times New Roman"/>
          <w:sz w:val="28"/>
          <w:szCs w:val="28"/>
        </w:rPr>
      </w:pPr>
      <w:r w:rsidRPr="005A4E92">
        <w:rPr>
          <w:rFonts w:ascii="Times New Roman" w:eastAsia="Times New Roman" w:hAnsi="Times New Roman" w:cs="Times New Roman"/>
          <w:sz w:val="28"/>
          <w:szCs w:val="28"/>
        </w:rPr>
        <w:t xml:space="preserve">2. Кроме того, по мнению заявителя </w:t>
      </w:r>
      <w:r w:rsidR="00FF068F" w:rsidRPr="005A4E92">
        <w:rPr>
          <w:rFonts w:ascii="Times New Roman" w:eastAsia="Times New Roman" w:hAnsi="Times New Roman" w:cs="Times New Roman"/>
          <w:sz w:val="28"/>
          <w:szCs w:val="28"/>
        </w:rPr>
        <w:t xml:space="preserve">жалобы, установленное в документации требование </w:t>
      </w:r>
      <w:r w:rsidR="004858E9" w:rsidRPr="005A4E92">
        <w:rPr>
          <w:rFonts w:ascii="Times New Roman" w:eastAsia="Times New Roman" w:hAnsi="Times New Roman" w:cs="Times New Roman"/>
          <w:sz w:val="28"/>
          <w:szCs w:val="28"/>
        </w:rPr>
        <w:t>о</w:t>
      </w:r>
      <w:r w:rsidR="00FF068F" w:rsidRPr="005A4E92">
        <w:rPr>
          <w:rFonts w:ascii="Times New Roman" w:eastAsia="Times New Roman" w:hAnsi="Times New Roman" w:cs="Times New Roman"/>
          <w:sz w:val="28"/>
          <w:szCs w:val="28"/>
        </w:rPr>
        <w:t xml:space="preserve"> наличи</w:t>
      </w:r>
      <w:r w:rsidR="004858E9" w:rsidRPr="005A4E92">
        <w:rPr>
          <w:rFonts w:ascii="Times New Roman" w:eastAsia="Times New Roman" w:hAnsi="Times New Roman" w:cs="Times New Roman"/>
          <w:sz w:val="28"/>
          <w:szCs w:val="28"/>
        </w:rPr>
        <w:t>и</w:t>
      </w:r>
      <w:r w:rsidR="00FF068F" w:rsidRPr="005A4E92">
        <w:rPr>
          <w:rFonts w:ascii="Times New Roman" w:eastAsia="Times New Roman" w:hAnsi="Times New Roman" w:cs="Times New Roman"/>
          <w:sz w:val="28"/>
          <w:szCs w:val="28"/>
        </w:rPr>
        <w:t xml:space="preserve"> у </w:t>
      </w:r>
      <w:r w:rsidR="004858E9" w:rsidRPr="005A4E92">
        <w:rPr>
          <w:rFonts w:ascii="Times New Roman" w:eastAsia="Times New Roman" w:hAnsi="Times New Roman" w:cs="Times New Roman"/>
          <w:sz w:val="28"/>
          <w:szCs w:val="28"/>
        </w:rPr>
        <w:t>участников закупки</w:t>
      </w:r>
      <w:r w:rsidR="00FF068F" w:rsidRPr="005A4E92">
        <w:rPr>
          <w:rFonts w:ascii="Times New Roman" w:eastAsia="Times New Roman" w:hAnsi="Times New Roman" w:cs="Times New Roman"/>
          <w:sz w:val="28"/>
          <w:szCs w:val="28"/>
        </w:rPr>
        <w:t xml:space="preserve"> </w:t>
      </w:r>
      <w:r w:rsidR="004858E9" w:rsidRPr="005A4E92">
        <w:rPr>
          <w:rFonts w:ascii="Times New Roman" w:eastAsia="Times New Roman" w:hAnsi="Times New Roman" w:cs="Times New Roman"/>
          <w:sz w:val="28"/>
          <w:szCs w:val="28"/>
        </w:rPr>
        <w:t>к</w:t>
      </w:r>
      <w:r w:rsidR="00FF068F" w:rsidRPr="005A4E92">
        <w:rPr>
          <w:rFonts w:ascii="Times New Roman" w:eastAsia="Times New Roman" w:hAnsi="Times New Roman" w:cs="Times New Roman"/>
          <w:sz w:val="28"/>
          <w:szCs w:val="28"/>
        </w:rPr>
        <w:t>опий положительных заключений государственной экологической экспертизы и копий положительных заключений прохождения государственной экспертизы проектной документации и/или проверки достоверности сметной стоимости по объектам капитального строительства в совокупности н</w:t>
      </w:r>
      <w:r w:rsidR="0096263D" w:rsidRPr="005A4E92">
        <w:rPr>
          <w:rFonts w:ascii="Times New Roman" w:eastAsia="Times New Roman" w:hAnsi="Times New Roman" w:cs="Times New Roman"/>
          <w:sz w:val="28"/>
          <w:szCs w:val="28"/>
        </w:rPr>
        <w:t xml:space="preserve">а каждый объект проектирования в количестве 24 штук является дискриминационным и ограничивающим конкуренцию, в методику подсчет баллов </w:t>
      </w:r>
      <w:r w:rsidR="0009395F" w:rsidRPr="005A4E92">
        <w:rPr>
          <w:rFonts w:ascii="Times New Roman" w:eastAsia="Times New Roman" w:hAnsi="Times New Roman" w:cs="Times New Roman"/>
          <w:sz w:val="28"/>
          <w:szCs w:val="28"/>
        </w:rPr>
        <w:t>нарушающей положения Федерального закона № 4-ФЗ и Постановления Правительства РФ № 1085.</w:t>
      </w:r>
    </w:p>
    <w:p w:rsidR="0009395F" w:rsidRPr="005A4E92" w:rsidRDefault="0009395F" w:rsidP="0022661A">
      <w:pPr>
        <w:spacing w:after="0" w:line="240" w:lineRule="auto"/>
        <w:ind w:firstLine="547"/>
        <w:jc w:val="both"/>
        <w:rPr>
          <w:rFonts w:ascii="Times New Roman" w:eastAsia="Times New Roman" w:hAnsi="Times New Roman" w:cs="Times New Roman"/>
          <w:sz w:val="28"/>
          <w:szCs w:val="28"/>
        </w:rPr>
      </w:pPr>
      <w:r w:rsidRPr="005A4E92">
        <w:rPr>
          <w:rFonts w:ascii="Times New Roman" w:eastAsia="Times New Roman" w:hAnsi="Times New Roman" w:cs="Times New Roman"/>
          <w:sz w:val="28"/>
          <w:szCs w:val="28"/>
        </w:rPr>
        <w:t xml:space="preserve">3. </w:t>
      </w:r>
      <w:r w:rsidR="00747294" w:rsidRPr="005A4E92">
        <w:rPr>
          <w:rFonts w:ascii="Times New Roman" w:eastAsia="Times New Roman" w:hAnsi="Times New Roman" w:cs="Times New Roman"/>
          <w:sz w:val="28"/>
          <w:szCs w:val="28"/>
        </w:rPr>
        <w:t xml:space="preserve">Кроме того, по мнению заявителя, в нарушение положений Федерального закона № 135-ФЗ между заказчиком и победителем закупки </w:t>
      </w:r>
      <w:r w:rsidR="003A23DA" w:rsidRPr="005A4E92">
        <w:rPr>
          <w:rFonts w:ascii="Times New Roman" w:eastAsia="Times New Roman" w:hAnsi="Times New Roman" w:cs="Times New Roman"/>
          <w:sz w:val="28"/>
          <w:szCs w:val="28"/>
        </w:rPr>
        <w:t>существует сговор.</w:t>
      </w:r>
    </w:p>
    <w:p w:rsidR="006249BE" w:rsidRPr="005A4E92" w:rsidRDefault="00382633" w:rsidP="00FA426A">
      <w:pPr>
        <w:spacing w:after="0" w:line="240" w:lineRule="auto"/>
        <w:ind w:firstLine="547"/>
        <w:jc w:val="both"/>
        <w:rPr>
          <w:rFonts w:ascii="Verdana" w:hAnsi="Verdana"/>
          <w:sz w:val="21"/>
          <w:szCs w:val="21"/>
        </w:rPr>
      </w:pPr>
      <w:r w:rsidRPr="005A4E92">
        <w:rPr>
          <w:rFonts w:ascii="Times New Roman" w:eastAsia="Times New Roman" w:hAnsi="Times New Roman" w:cs="Times New Roman"/>
          <w:sz w:val="28"/>
          <w:szCs w:val="28"/>
        </w:rPr>
        <w:t xml:space="preserve">Заказчиком, уполномоченным органом </w:t>
      </w:r>
      <w:r w:rsidR="006249BE" w:rsidRPr="005A4E92">
        <w:rPr>
          <w:rFonts w:ascii="Times New Roman" w:eastAsia="Times New Roman" w:hAnsi="Times New Roman" w:cs="Times New Roman"/>
          <w:sz w:val="28"/>
          <w:szCs w:val="28"/>
        </w:rPr>
        <w:t>представлены возражения на жалобу заявителя</w:t>
      </w:r>
      <w:r w:rsidR="00CD5657" w:rsidRPr="005A4E92">
        <w:rPr>
          <w:rFonts w:ascii="Times New Roman" w:eastAsia="Times New Roman" w:hAnsi="Times New Roman" w:cs="Times New Roman"/>
          <w:sz w:val="28"/>
          <w:szCs w:val="28"/>
        </w:rPr>
        <w:t>.</w:t>
      </w:r>
      <w:r w:rsidRPr="005A4E92">
        <w:rPr>
          <w:rFonts w:ascii="Times New Roman" w:eastAsia="Times New Roman" w:hAnsi="Times New Roman" w:cs="Times New Roman"/>
          <w:sz w:val="28"/>
          <w:szCs w:val="28"/>
        </w:rPr>
        <w:t xml:space="preserve"> Из указанных возражений следует, что заказчик, уполномоченный орган считают довода жалобы необоснованными и не подлежащими </w:t>
      </w:r>
      <w:r w:rsidR="00747294" w:rsidRPr="005A4E92">
        <w:rPr>
          <w:rFonts w:ascii="Times New Roman" w:eastAsia="Times New Roman" w:hAnsi="Times New Roman" w:cs="Times New Roman"/>
          <w:sz w:val="28"/>
          <w:szCs w:val="28"/>
        </w:rPr>
        <w:t>удовлетворению.</w:t>
      </w:r>
    </w:p>
    <w:p w:rsidR="0015740E" w:rsidRPr="005A4E92" w:rsidRDefault="0015740E" w:rsidP="0015740E">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5A4E92">
        <w:rPr>
          <w:rFonts w:ascii="Times New Roman" w:eastAsia="Times New Roman" w:hAnsi="Times New Roman" w:cs="Times New Roman"/>
          <w:sz w:val="28"/>
          <w:szCs w:val="28"/>
        </w:rPr>
        <w:t>Комиссия, исследовав ма</w:t>
      </w:r>
      <w:r w:rsidR="000A6D54" w:rsidRPr="005A4E92">
        <w:rPr>
          <w:rFonts w:ascii="Times New Roman" w:eastAsia="Times New Roman" w:hAnsi="Times New Roman" w:cs="Times New Roman"/>
          <w:sz w:val="28"/>
          <w:szCs w:val="28"/>
        </w:rPr>
        <w:t>териалы дела, доводы заявителя</w:t>
      </w:r>
      <w:r w:rsidR="00382633" w:rsidRPr="005A4E92">
        <w:rPr>
          <w:rFonts w:ascii="Times New Roman" w:eastAsia="Times New Roman" w:hAnsi="Times New Roman" w:cs="Times New Roman"/>
          <w:sz w:val="28"/>
          <w:szCs w:val="28"/>
        </w:rPr>
        <w:t>, возражения заказчика, уполномоченного органа,</w:t>
      </w:r>
      <w:r w:rsidR="000A6D54" w:rsidRPr="005A4E92">
        <w:rPr>
          <w:rFonts w:ascii="Times New Roman" w:eastAsia="Times New Roman" w:hAnsi="Times New Roman" w:cs="Times New Roman"/>
          <w:sz w:val="28"/>
          <w:szCs w:val="28"/>
        </w:rPr>
        <w:t xml:space="preserve"> </w:t>
      </w:r>
      <w:r w:rsidRPr="005A4E92">
        <w:rPr>
          <w:rFonts w:ascii="Times New Roman" w:eastAsia="Times New Roman" w:hAnsi="Times New Roman" w:cs="Times New Roman"/>
          <w:sz w:val="28"/>
          <w:szCs w:val="28"/>
        </w:rPr>
        <w:t>приходит к следующим выводам.</w:t>
      </w:r>
    </w:p>
    <w:p w:rsidR="00CC3A64" w:rsidRPr="005A4E92" w:rsidRDefault="00CC3A64" w:rsidP="00CC3A64">
      <w:pPr>
        <w:tabs>
          <w:tab w:val="left" w:pos="545"/>
          <w:tab w:val="left" w:pos="720"/>
        </w:tabs>
        <w:spacing w:after="0" w:line="240" w:lineRule="auto"/>
        <w:ind w:firstLine="545"/>
        <w:jc w:val="both"/>
        <w:rPr>
          <w:rFonts w:ascii="Times New Roman" w:eastAsia="Times New Roman" w:hAnsi="Times New Roman" w:cs="Times New Roman"/>
          <w:sz w:val="28"/>
          <w:szCs w:val="28"/>
        </w:rPr>
      </w:pPr>
    </w:p>
    <w:p w:rsidR="006249BE" w:rsidRPr="005A4E92" w:rsidRDefault="006249BE" w:rsidP="00C977CC">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5A4E92">
        <w:rPr>
          <w:rFonts w:ascii="Times New Roman" w:eastAsia="Times New Roman" w:hAnsi="Times New Roman" w:cs="Times New Roman"/>
          <w:sz w:val="28"/>
          <w:szCs w:val="28"/>
        </w:rPr>
        <w:t xml:space="preserve">В ходе рассмотрения жалобы </w:t>
      </w:r>
      <w:r w:rsidR="006E1A7E" w:rsidRPr="005A4E92">
        <w:rPr>
          <w:rFonts w:ascii="Times New Roman" w:eastAsia="Times New Roman" w:hAnsi="Times New Roman" w:cs="Times New Roman"/>
          <w:sz w:val="28"/>
          <w:szCs w:val="28"/>
        </w:rPr>
        <w:t>К</w:t>
      </w:r>
      <w:r w:rsidRPr="005A4E92">
        <w:rPr>
          <w:rFonts w:ascii="Times New Roman" w:eastAsia="Times New Roman" w:hAnsi="Times New Roman" w:cs="Times New Roman"/>
          <w:sz w:val="28"/>
          <w:szCs w:val="28"/>
        </w:rPr>
        <w:t xml:space="preserve">омиссией установлено, что </w:t>
      </w:r>
      <w:r w:rsidR="003A23DA" w:rsidRPr="005A4E92">
        <w:rPr>
          <w:rFonts w:ascii="Times New Roman" w:eastAsia="Times New Roman" w:hAnsi="Times New Roman" w:cs="Times New Roman"/>
          <w:sz w:val="28"/>
          <w:szCs w:val="28"/>
        </w:rPr>
        <w:t>уполномоченным органом на основании заявки заказчика</w:t>
      </w:r>
      <w:r w:rsidR="005D4BED" w:rsidRPr="005A4E92">
        <w:rPr>
          <w:rFonts w:ascii="Times New Roman" w:eastAsia="Times New Roman" w:hAnsi="Times New Roman" w:cs="Times New Roman"/>
          <w:sz w:val="28"/>
          <w:szCs w:val="28"/>
        </w:rPr>
        <w:t xml:space="preserve"> </w:t>
      </w:r>
      <w:r w:rsidR="003A23DA" w:rsidRPr="005A4E92">
        <w:rPr>
          <w:rFonts w:ascii="Times New Roman" w:eastAsia="Times New Roman" w:hAnsi="Times New Roman" w:cs="Times New Roman"/>
          <w:sz w:val="28"/>
          <w:szCs w:val="28"/>
        </w:rPr>
        <w:t>27 мая 2020</w:t>
      </w:r>
      <w:r w:rsidRPr="005A4E92">
        <w:rPr>
          <w:rFonts w:ascii="Times New Roman" w:eastAsia="Times New Roman" w:hAnsi="Times New Roman" w:cs="Times New Roman"/>
          <w:sz w:val="28"/>
          <w:szCs w:val="28"/>
        </w:rPr>
        <w:t xml:space="preserve"> года в единой информационной системе в сфере закупок, на сайте www.</w:t>
      </w:r>
      <w:r w:rsidRPr="005A4E92">
        <w:rPr>
          <w:rFonts w:ascii="Times New Roman" w:eastAsia="Times New Roman" w:hAnsi="Times New Roman" w:cs="Times New Roman"/>
          <w:sz w:val="28"/>
          <w:szCs w:val="28"/>
          <w:lang w:val="en-US"/>
        </w:rPr>
        <w:t>zakupki</w:t>
      </w:r>
      <w:r w:rsidRPr="005A4E92">
        <w:rPr>
          <w:rFonts w:ascii="Times New Roman" w:eastAsia="Times New Roman" w:hAnsi="Times New Roman" w:cs="Times New Roman"/>
          <w:sz w:val="28"/>
          <w:szCs w:val="28"/>
        </w:rPr>
        <w:t>.</w:t>
      </w:r>
      <w:r w:rsidRPr="005A4E92">
        <w:rPr>
          <w:rFonts w:ascii="Times New Roman" w:eastAsia="Times New Roman" w:hAnsi="Times New Roman" w:cs="Times New Roman"/>
          <w:sz w:val="28"/>
          <w:szCs w:val="28"/>
          <w:lang w:val="en-US"/>
        </w:rPr>
        <w:t>gov</w:t>
      </w:r>
      <w:r w:rsidRPr="005A4E92">
        <w:rPr>
          <w:rFonts w:ascii="Times New Roman" w:eastAsia="Times New Roman" w:hAnsi="Times New Roman" w:cs="Times New Roman"/>
          <w:sz w:val="28"/>
          <w:szCs w:val="28"/>
        </w:rPr>
        <w:t xml:space="preserve">.ru размещены Извещение </w:t>
      </w:r>
      <w:r w:rsidR="001D0CAC" w:rsidRPr="005A4E92">
        <w:rPr>
          <w:rFonts w:ascii="Times New Roman" w:eastAsia="Times New Roman" w:hAnsi="Times New Roman" w:cs="Times New Roman"/>
          <w:sz w:val="28"/>
          <w:szCs w:val="28"/>
        </w:rPr>
        <w:t xml:space="preserve">о проведении </w:t>
      </w:r>
      <w:r w:rsidR="000A6D54" w:rsidRPr="005A4E92">
        <w:rPr>
          <w:rFonts w:ascii="Times New Roman" w:eastAsia="Times New Roman" w:hAnsi="Times New Roman" w:cs="Times New Roman"/>
          <w:sz w:val="28"/>
          <w:szCs w:val="28"/>
        </w:rPr>
        <w:t>открытого конкурса в электронной форме</w:t>
      </w:r>
      <w:r w:rsidR="00303D3A" w:rsidRPr="005A4E92">
        <w:rPr>
          <w:rFonts w:ascii="Times New Roman" w:eastAsia="Times New Roman" w:hAnsi="Times New Roman" w:cs="Times New Roman"/>
          <w:sz w:val="28"/>
          <w:szCs w:val="28"/>
        </w:rPr>
        <w:t xml:space="preserve"> для закупки № </w:t>
      </w:r>
      <w:r w:rsidR="003A23DA" w:rsidRPr="005A4E92">
        <w:rPr>
          <w:rFonts w:ascii="Times New Roman" w:eastAsia="Times New Roman" w:hAnsi="Times New Roman" w:cs="Times New Roman"/>
          <w:sz w:val="28"/>
          <w:szCs w:val="28"/>
        </w:rPr>
        <w:t>0134200000120002450</w:t>
      </w:r>
      <w:r w:rsidRPr="005A4E92">
        <w:rPr>
          <w:rFonts w:ascii="Times New Roman" w:eastAsia="Times New Roman" w:hAnsi="Times New Roman" w:cs="Times New Roman"/>
          <w:sz w:val="28"/>
          <w:szCs w:val="28"/>
        </w:rPr>
        <w:t xml:space="preserve">, а также </w:t>
      </w:r>
      <w:r w:rsidR="000A6D54" w:rsidRPr="005A4E92">
        <w:rPr>
          <w:rFonts w:ascii="Times New Roman" w:eastAsia="Times New Roman" w:hAnsi="Times New Roman" w:cs="Times New Roman"/>
          <w:sz w:val="28"/>
          <w:szCs w:val="28"/>
        </w:rPr>
        <w:t xml:space="preserve">конкурсная </w:t>
      </w:r>
      <w:r w:rsidR="001D0CAC" w:rsidRPr="005A4E92">
        <w:rPr>
          <w:rFonts w:ascii="Times New Roman" w:eastAsia="Times New Roman" w:hAnsi="Times New Roman" w:cs="Times New Roman"/>
          <w:sz w:val="28"/>
          <w:szCs w:val="28"/>
        </w:rPr>
        <w:t xml:space="preserve">документация </w:t>
      </w:r>
      <w:r w:rsidR="00281004" w:rsidRPr="005A4E92">
        <w:rPr>
          <w:rFonts w:ascii="Times New Roman" w:eastAsia="Times New Roman" w:hAnsi="Times New Roman" w:cs="Times New Roman"/>
          <w:sz w:val="28"/>
          <w:szCs w:val="28"/>
        </w:rPr>
        <w:t>на выполнение проектных и изыскательских работ по объекту: «Строительство муниципального дошкольного образовательного учреждения «Детский сад на 140 мест в микрорайоне Восточный, г. Нижнеудинск»»</w:t>
      </w:r>
      <w:r w:rsidR="000A6D54" w:rsidRPr="005A4E92">
        <w:rPr>
          <w:rFonts w:ascii="Times New Roman" w:eastAsia="Times New Roman" w:hAnsi="Times New Roman" w:cs="Times New Roman"/>
          <w:sz w:val="28"/>
          <w:szCs w:val="28"/>
        </w:rPr>
        <w:t xml:space="preserve"> </w:t>
      </w:r>
      <w:r w:rsidRPr="005A4E92">
        <w:rPr>
          <w:rFonts w:ascii="Times New Roman" w:eastAsia="Times New Roman" w:hAnsi="Times New Roman" w:cs="Times New Roman"/>
          <w:sz w:val="28"/>
          <w:szCs w:val="28"/>
        </w:rPr>
        <w:t xml:space="preserve">(далее – </w:t>
      </w:r>
      <w:r w:rsidR="001D0CAC" w:rsidRPr="005A4E92">
        <w:rPr>
          <w:rFonts w:ascii="Times New Roman" w:eastAsia="Times New Roman" w:hAnsi="Times New Roman" w:cs="Times New Roman"/>
          <w:sz w:val="28"/>
          <w:szCs w:val="28"/>
        </w:rPr>
        <w:t>конкурсная д</w:t>
      </w:r>
      <w:r w:rsidR="00095EF2" w:rsidRPr="005A4E92">
        <w:rPr>
          <w:rFonts w:ascii="Times New Roman" w:eastAsia="Times New Roman" w:hAnsi="Times New Roman" w:cs="Times New Roman"/>
          <w:sz w:val="28"/>
          <w:szCs w:val="28"/>
        </w:rPr>
        <w:t>окументация).</w:t>
      </w:r>
    </w:p>
    <w:p w:rsidR="006249BE" w:rsidRPr="005A4E92" w:rsidRDefault="006249BE" w:rsidP="00C977CC">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5A4E92">
        <w:rPr>
          <w:rFonts w:ascii="Times New Roman" w:eastAsia="Times New Roman" w:hAnsi="Times New Roman" w:cs="Times New Roman"/>
          <w:sz w:val="28"/>
          <w:szCs w:val="28"/>
        </w:rPr>
        <w:t>Начальная (максимальная) цена контракта составляет</w:t>
      </w:r>
      <w:r w:rsidR="00095EF2" w:rsidRPr="005A4E92">
        <w:rPr>
          <w:rFonts w:ascii="Times New Roman" w:eastAsia="Times New Roman" w:hAnsi="Times New Roman" w:cs="Times New Roman"/>
          <w:sz w:val="28"/>
          <w:szCs w:val="28"/>
        </w:rPr>
        <w:t xml:space="preserve"> </w:t>
      </w:r>
      <w:r w:rsidR="00281004" w:rsidRPr="005A4E92">
        <w:rPr>
          <w:rFonts w:ascii="Times New Roman" w:hAnsi="Times New Roman" w:cs="Times New Roman"/>
          <w:sz w:val="28"/>
          <w:szCs w:val="28"/>
          <w:shd w:val="clear" w:color="auto" w:fill="FFFFFF"/>
        </w:rPr>
        <w:t>8 120 419</w:t>
      </w:r>
      <w:r w:rsidR="00095EF2" w:rsidRPr="005A4E92">
        <w:rPr>
          <w:rFonts w:ascii="Times New Roman" w:hAnsi="Times New Roman" w:cs="Times New Roman"/>
          <w:sz w:val="28"/>
          <w:szCs w:val="28"/>
          <w:shd w:val="clear" w:color="auto" w:fill="FFFFFF"/>
        </w:rPr>
        <w:t xml:space="preserve"> руб. </w:t>
      </w:r>
      <w:r w:rsidR="00281004" w:rsidRPr="005A4E92">
        <w:rPr>
          <w:rFonts w:ascii="Times New Roman" w:hAnsi="Times New Roman" w:cs="Times New Roman"/>
          <w:sz w:val="28"/>
          <w:szCs w:val="28"/>
          <w:shd w:val="clear" w:color="auto" w:fill="FFFFFF"/>
        </w:rPr>
        <w:t>33</w:t>
      </w:r>
      <w:r w:rsidR="00CC3A64" w:rsidRPr="005A4E92">
        <w:rPr>
          <w:rFonts w:ascii="Times New Roman" w:hAnsi="Times New Roman" w:cs="Times New Roman"/>
          <w:sz w:val="28"/>
          <w:szCs w:val="28"/>
          <w:shd w:val="clear" w:color="auto" w:fill="FFFFFF"/>
        </w:rPr>
        <w:t xml:space="preserve"> коп</w:t>
      </w:r>
      <w:r w:rsidRPr="005A4E92">
        <w:rPr>
          <w:rFonts w:ascii="Times New Roman" w:eastAsia="Times New Roman" w:hAnsi="Times New Roman" w:cs="Times New Roman"/>
          <w:sz w:val="28"/>
          <w:szCs w:val="28"/>
        </w:rPr>
        <w:t>.</w:t>
      </w:r>
    </w:p>
    <w:p w:rsidR="00124702" w:rsidRPr="005A4E92" w:rsidRDefault="00CC3A64" w:rsidP="006D5455">
      <w:pPr>
        <w:tabs>
          <w:tab w:val="left" w:pos="545"/>
          <w:tab w:val="left" w:pos="720"/>
          <w:tab w:val="left" w:pos="4678"/>
        </w:tabs>
        <w:spacing w:after="0" w:line="240" w:lineRule="auto"/>
        <w:ind w:firstLine="544"/>
        <w:jc w:val="both"/>
        <w:rPr>
          <w:rFonts w:ascii="Times New Roman" w:eastAsia="Times New Roman" w:hAnsi="Times New Roman" w:cs="Times New Roman"/>
          <w:sz w:val="28"/>
          <w:szCs w:val="28"/>
        </w:rPr>
      </w:pPr>
      <w:r w:rsidRPr="005A4E92">
        <w:rPr>
          <w:rFonts w:ascii="Times New Roman" w:eastAsia="Times New Roman" w:hAnsi="Times New Roman" w:cs="Times New Roman"/>
          <w:sz w:val="28"/>
          <w:szCs w:val="28"/>
        </w:rPr>
        <w:t>Дат</w:t>
      </w:r>
      <w:r w:rsidR="00C861D3" w:rsidRPr="005A4E92">
        <w:rPr>
          <w:rFonts w:ascii="Times New Roman" w:eastAsia="Times New Roman" w:hAnsi="Times New Roman" w:cs="Times New Roman"/>
          <w:sz w:val="28"/>
          <w:szCs w:val="28"/>
        </w:rPr>
        <w:t xml:space="preserve">ой </w:t>
      </w:r>
      <w:r w:rsidRPr="005A4E92">
        <w:rPr>
          <w:rFonts w:ascii="Times New Roman" w:eastAsia="Times New Roman" w:hAnsi="Times New Roman" w:cs="Times New Roman"/>
          <w:sz w:val="28"/>
          <w:szCs w:val="28"/>
        </w:rPr>
        <w:t xml:space="preserve">окончания срока подачи заявок </w:t>
      </w:r>
      <w:r w:rsidR="00C861D3" w:rsidRPr="005A4E92">
        <w:rPr>
          <w:rFonts w:ascii="Times New Roman" w:eastAsia="Times New Roman" w:hAnsi="Times New Roman" w:cs="Times New Roman"/>
          <w:sz w:val="28"/>
          <w:szCs w:val="28"/>
        </w:rPr>
        <w:t>является</w:t>
      </w:r>
      <w:r w:rsidRPr="005A4E92">
        <w:rPr>
          <w:rFonts w:ascii="Times New Roman" w:eastAsia="Times New Roman" w:hAnsi="Times New Roman" w:cs="Times New Roman"/>
          <w:sz w:val="28"/>
          <w:szCs w:val="28"/>
        </w:rPr>
        <w:t xml:space="preserve"> </w:t>
      </w:r>
      <w:r w:rsidR="005A4E92" w:rsidRPr="005A4E92">
        <w:rPr>
          <w:rFonts w:ascii="Times New Roman" w:eastAsia="Times New Roman" w:hAnsi="Times New Roman" w:cs="Times New Roman"/>
          <w:sz w:val="28"/>
          <w:szCs w:val="28"/>
        </w:rPr>
        <w:t>19 июня 2020</w:t>
      </w:r>
      <w:r w:rsidRPr="005A4E92">
        <w:rPr>
          <w:rFonts w:ascii="Times New Roman" w:eastAsia="Times New Roman" w:hAnsi="Times New Roman" w:cs="Times New Roman"/>
          <w:sz w:val="28"/>
          <w:szCs w:val="28"/>
        </w:rPr>
        <w:t xml:space="preserve"> года</w:t>
      </w:r>
      <w:r w:rsidR="00C977CC" w:rsidRPr="005A4E92">
        <w:rPr>
          <w:rFonts w:ascii="Times New Roman" w:eastAsia="Times New Roman" w:hAnsi="Times New Roman" w:cs="Times New Roman"/>
          <w:sz w:val="28"/>
          <w:szCs w:val="28"/>
        </w:rPr>
        <w:t>.</w:t>
      </w:r>
      <w:r w:rsidR="00C861D3" w:rsidRPr="005A4E92">
        <w:rPr>
          <w:rFonts w:ascii="Times New Roman" w:eastAsia="Times New Roman" w:hAnsi="Times New Roman" w:cs="Times New Roman"/>
          <w:sz w:val="28"/>
          <w:szCs w:val="28"/>
        </w:rPr>
        <w:t xml:space="preserve"> </w:t>
      </w:r>
    </w:p>
    <w:p w:rsidR="009A010D" w:rsidRPr="005A4E92" w:rsidRDefault="008244B0" w:rsidP="009A010D">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5A4E92">
        <w:rPr>
          <w:rFonts w:ascii="Times New Roman" w:eastAsia="Times New Roman" w:hAnsi="Times New Roman" w:cs="Times New Roman"/>
          <w:sz w:val="28"/>
          <w:szCs w:val="28"/>
        </w:rPr>
        <w:t>С</w:t>
      </w:r>
      <w:r w:rsidR="007B134D" w:rsidRPr="005A4E92">
        <w:rPr>
          <w:rFonts w:ascii="Times New Roman" w:eastAsia="Times New Roman" w:hAnsi="Times New Roman" w:cs="Times New Roman"/>
          <w:sz w:val="28"/>
          <w:szCs w:val="28"/>
        </w:rPr>
        <w:t xml:space="preserve">огласно </w:t>
      </w:r>
      <w:r w:rsidR="000A6D54" w:rsidRPr="005A4E92">
        <w:rPr>
          <w:rFonts w:ascii="Times New Roman" w:hAnsi="Times New Roman" w:cs="Times New Roman"/>
          <w:sz w:val="28"/>
          <w:szCs w:val="28"/>
        </w:rPr>
        <w:t xml:space="preserve">протоколу </w:t>
      </w:r>
      <w:r w:rsidR="005A4E92" w:rsidRPr="005A4E92">
        <w:rPr>
          <w:rFonts w:ascii="Times New Roman" w:hAnsi="Times New Roman" w:cs="Times New Roman"/>
          <w:sz w:val="28"/>
          <w:szCs w:val="28"/>
        </w:rPr>
        <w:t>рассмотрения и оценки первых частей заявок на участие в открытом конкурсе в электронной форме от 30.06.2020 №ПРОI1</w:t>
      </w:r>
      <w:r w:rsidR="005A4E92">
        <w:rPr>
          <w:rFonts w:ascii="Times New Roman" w:hAnsi="Times New Roman" w:cs="Times New Roman"/>
          <w:sz w:val="28"/>
          <w:szCs w:val="28"/>
        </w:rPr>
        <w:t xml:space="preserve"> </w:t>
      </w:r>
      <w:r w:rsidR="009A010D" w:rsidRPr="005A4E92">
        <w:rPr>
          <w:rFonts w:ascii="Times New Roman" w:hAnsi="Times New Roman" w:cs="Times New Roman"/>
          <w:sz w:val="28"/>
          <w:szCs w:val="28"/>
        </w:rPr>
        <w:t xml:space="preserve">на участие в </w:t>
      </w:r>
      <w:r w:rsidR="000A6D54" w:rsidRPr="005A4E92">
        <w:rPr>
          <w:rFonts w:ascii="Times New Roman" w:hAnsi="Times New Roman" w:cs="Times New Roman"/>
          <w:sz w:val="28"/>
          <w:szCs w:val="28"/>
        </w:rPr>
        <w:t xml:space="preserve">открытом </w:t>
      </w:r>
      <w:r w:rsidR="009A010D" w:rsidRPr="005A4E92">
        <w:rPr>
          <w:rFonts w:ascii="Times New Roman" w:hAnsi="Times New Roman" w:cs="Times New Roman"/>
          <w:sz w:val="28"/>
          <w:szCs w:val="28"/>
        </w:rPr>
        <w:t xml:space="preserve">конкурсе </w:t>
      </w:r>
      <w:r w:rsidR="000A6D54" w:rsidRPr="005A4E92">
        <w:rPr>
          <w:rFonts w:ascii="Times New Roman" w:hAnsi="Times New Roman" w:cs="Times New Roman"/>
          <w:sz w:val="28"/>
          <w:szCs w:val="28"/>
        </w:rPr>
        <w:t xml:space="preserve">в электронной форме </w:t>
      </w:r>
      <w:r w:rsidR="009A010D" w:rsidRPr="005A4E92">
        <w:rPr>
          <w:rFonts w:ascii="Times New Roman" w:hAnsi="Times New Roman" w:cs="Times New Roman"/>
          <w:sz w:val="28"/>
          <w:szCs w:val="28"/>
        </w:rPr>
        <w:t>поступило</w:t>
      </w:r>
      <w:r w:rsidR="00884EF4" w:rsidRPr="005A4E92">
        <w:rPr>
          <w:rFonts w:ascii="Times New Roman" w:hAnsi="Times New Roman" w:cs="Times New Roman"/>
          <w:sz w:val="28"/>
          <w:szCs w:val="28"/>
        </w:rPr>
        <w:t xml:space="preserve"> </w:t>
      </w:r>
      <w:r w:rsidR="005A4E92">
        <w:rPr>
          <w:rFonts w:ascii="Times New Roman" w:hAnsi="Times New Roman" w:cs="Times New Roman"/>
          <w:sz w:val="28"/>
          <w:szCs w:val="28"/>
        </w:rPr>
        <w:t>2</w:t>
      </w:r>
      <w:r w:rsidR="009A010D" w:rsidRPr="005A4E92">
        <w:rPr>
          <w:rFonts w:ascii="Times New Roman" w:hAnsi="Times New Roman" w:cs="Times New Roman"/>
          <w:sz w:val="28"/>
          <w:szCs w:val="28"/>
        </w:rPr>
        <w:t xml:space="preserve"> заявки.</w:t>
      </w:r>
    </w:p>
    <w:p w:rsidR="009A010D" w:rsidRPr="005A4E92" w:rsidRDefault="009A010D" w:rsidP="009A010D">
      <w:pPr>
        <w:tabs>
          <w:tab w:val="left" w:pos="545"/>
          <w:tab w:val="left" w:pos="720"/>
        </w:tabs>
        <w:spacing w:after="0" w:line="240" w:lineRule="auto"/>
        <w:ind w:firstLine="544"/>
        <w:jc w:val="both"/>
        <w:rPr>
          <w:rFonts w:ascii="Times New Roman" w:hAnsi="Times New Roman" w:cs="Times New Roman"/>
          <w:sz w:val="28"/>
          <w:szCs w:val="28"/>
        </w:rPr>
      </w:pPr>
      <w:r w:rsidRPr="005A4E92">
        <w:rPr>
          <w:rFonts w:ascii="Times New Roman" w:hAnsi="Times New Roman" w:cs="Times New Roman"/>
          <w:sz w:val="28"/>
          <w:szCs w:val="28"/>
        </w:rPr>
        <w:t xml:space="preserve">Рассмотрение и оценка </w:t>
      </w:r>
      <w:r w:rsidR="002A5BAE" w:rsidRPr="005A4E92">
        <w:rPr>
          <w:rFonts w:ascii="Times New Roman" w:hAnsi="Times New Roman" w:cs="Times New Roman"/>
          <w:sz w:val="28"/>
          <w:szCs w:val="28"/>
        </w:rPr>
        <w:t xml:space="preserve">вторых частей </w:t>
      </w:r>
      <w:r w:rsidRPr="005A4E92">
        <w:rPr>
          <w:rFonts w:ascii="Times New Roman" w:hAnsi="Times New Roman" w:cs="Times New Roman"/>
          <w:sz w:val="28"/>
          <w:szCs w:val="28"/>
        </w:rPr>
        <w:t xml:space="preserve">заявок на участие в </w:t>
      </w:r>
      <w:r w:rsidR="002A5BAE" w:rsidRPr="005A4E92">
        <w:rPr>
          <w:rFonts w:ascii="Times New Roman" w:hAnsi="Times New Roman" w:cs="Times New Roman"/>
          <w:sz w:val="28"/>
          <w:szCs w:val="28"/>
        </w:rPr>
        <w:t xml:space="preserve">открытом </w:t>
      </w:r>
      <w:r w:rsidRPr="005A4E92">
        <w:rPr>
          <w:rFonts w:ascii="Times New Roman" w:hAnsi="Times New Roman" w:cs="Times New Roman"/>
          <w:sz w:val="28"/>
          <w:szCs w:val="28"/>
        </w:rPr>
        <w:t>конкурсе</w:t>
      </w:r>
      <w:r w:rsidR="008419C4" w:rsidRPr="005A4E92">
        <w:rPr>
          <w:rFonts w:ascii="Times New Roman" w:hAnsi="Times New Roman" w:cs="Times New Roman"/>
          <w:sz w:val="28"/>
          <w:szCs w:val="28"/>
        </w:rPr>
        <w:t xml:space="preserve"> </w:t>
      </w:r>
      <w:r w:rsidR="002A5BAE" w:rsidRPr="005A4E92">
        <w:rPr>
          <w:rFonts w:ascii="Times New Roman" w:hAnsi="Times New Roman" w:cs="Times New Roman"/>
          <w:sz w:val="28"/>
          <w:szCs w:val="28"/>
        </w:rPr>
        <w:t xml:space="preserve">в электронной форме </w:t>
      </w:r>
      <w:r w:rsidRPr="005A4E92">
        <w:rPr>
          <w:rFonts w:ascii="Times New Roman" w:hAnsi="Times New Roman" w:cs="Times New Roman"/>
          <w:sz w:val="28"/>
          <w:szCs w:val="28"/>
        </w:rPr>
        <w:t xml:space="preserve">состоялось </w:t>
      </w:r>
      <w:r w:rsidR="002B10F4">
        <w:rPr>
          <w:rFonts w:ascii="Times New Roman" w:hAnsi="Times New Roman" w:cs="Times New Roman"/>
          <w:sz w:val="28"/>
          <w:szCs w:val="28"/>
        </w:rPr>
        <w:t>30 июня 2020</w:t>
      </w:r>
      <w:r w:rsidRPr="005A4E92">
        <w:rPr>
          <w:rFonts w:ascii="Times New Roman" w:hAnsi="Times New Roman" w:cs="Times New Roman"/>
          <w:sz w:val="28"/>
          <w:szCs w:val="28"/>
        </w:rPr>
        <w:t xml:space="preserve"> года, победителем </w:t>
      </w:r>
      <w:r w:rsidR="002A5BAE" w:rsidRPr="005A4E92">
        <w:rPr>
          <w:rFonts w:ascii="Times New Roman" w:hAnsi="Times New Roman" w:cs="Times New Roman"/>
          <w:sz w:val="28"/>
          <w:szCs w:val="28"/>
        </w:rPr>
        <w:t xml:space="preserve">открытого конкурса в электронной форме согласно протоколу </w:t>
      </w:r>
      <w:r w:rsidR="002B10F4" w:rsidRPr="002B10F4">
        <w:rPr>
          <w:rFonts w:ascii="Times New Roman" w:hAnsi="Times New Roman" w:cs="Times New Roman"/>
          <w:sz w:val="28"/>
          <w:szCs w:val="28"/>
        </w:rPr>
        <w:t>подведения итогов открытого конкурса в электронной форме от 30.06.2020 №ППИ1</w:t>
      </w:r>
      <w:r w:rsidR="002B10F4">
        <w:rPr>
          <w:rFonts w:ascii="Times New Roman" w:hAnsi="Times New Roman" w:cs="Times New Roman"/>
          <w:sz w:val="28"/>
          <w:szCs w:val="28"/>
        </w:rPr>
        <w:t xml:space="preserve"> </w:t>
      </w:r>
      <w:r w:rsidRPr="005A4E92">
        <w:rPr>
          <w:rFonts w:ascii="Times New Roman" w:hAnsi="Times New Roman" w:cs="Times New Roman"/>
          <w:sz w:val="28"/>
          <w:szCs w:val="28"/>
        </w:rPr>
        <w:t xml:space="preserve">признан участник </w:t>
      </w:r>
      <w:r w:rsidR="002A5BAE" w:rsidRPr="005A4E92">
        <w:rPr>
          <w:rFonts w:ascii="Times New Roman" w:hAnsi="Times New Roman" w:cs="Times New Roman"/>
          <w:sz w:val="28"/>
          <w:szCs w:val="28"/>
        </w:rPr>
        <w:t xml:space="preserve">ООО </w:t>
      </w:r>
      <w:r w:rsidR="002B10F4" w:rsidRPr="002B10F4">
        <w:rPr>
          <w:rFonts w:ascii="Times New Roman" w:hAnsi="Times New Roman" w:cs="Times New Roman"/>
          <w:sz w:val="28"/>
          <w:szCs w:val="28"/>
        </w:rPr>
        <w:t>«</w:t>
      </w:r>
      <w:r w:rsidR="002B10F4">
        <w:rPr>
          <w:rFonts w:ascii="Times New Roman" w:hAnsi="Times New Roman" w:cs="Times New Roman"/>
          <w:sz w:val="28"/>
          <w:szCs w:val="28"/>
        </w:rPr>
        <w:t>Ц</w:t>
      </w:r>
      <w:r w:rsidR="002B10F4" w:rsidRPr="002B10F4">
        <w:rPr>
          <w:rFonts w:ascii="Times New Roman" w:hAnsi="Times New Roman" w:cs="Times New Roman"/>
          <w:sz w:val="28"/>
          <w:szCs w:val="28"/>
        </w:rPr>
        <w:t>ентр проектно-изыскательских и строительно-реставрационных работ «</w:t>
      </w:r>
      <w:r w:rsidR="00AE5DBB" w:rsidRPr="002B10F4">
        <w:rPr>
          <w:rFonts w:ascii="Times New Roman" w:hAnsi="Times New Roman" w:cs="Times New Roman"/>
          <w:sz w:val="28"/>
          <w:szCs w:val="28"/>
        </w:rPr>
        <w:t>Вестлайн</w:t>
      </w:r>
      <w:r w:rsidR="002B10F4" w:rsidRPr="002B10F4">
        <w:rPr>
          <w:rFonts w:ascii="Times New Roman" w:hAnsi="Times New Roman" w:cs="Times New Roman"/>
          <w:sz w:val="28"/>
          <w:szCs w:val="28"/>
        </w:rPr>
        <w:t>»</w:t>
      </w:r>
      <w:r w:rsidRPr="005A4E92">
        <w:rPr>
          <w:rFonts w:ascii="Times New Roman" w:hAnsi="Times New Roman" w:cs="Times New Roman"/>
          <w:sz w:val="28"/>
          <w:szCs w:val="28"/>
        </w:rPr>
        <w:t xml:space="preserve">, набравший общее количество баллов в размере </w:t>
      </w:r>
      <w:r w:rsidR="00AE5DBB">
        <w:rPr>
          <w:rFonts w:ascii="Times New Roman" w:hAnsi="Times New Roman" w:cs="Times New Roman"/>
          <w:sz w:val="28"/>
          <w:szCs w:val="28"/>
        </w:rPr>
        <w:t>89,37</w:t>
      </w:r>
      <w:r w:rsidRPr="005A4E92">
        <w:rPr>
          <w:rFonts w:ascii="Times New Roman" w:hAnsi="Times New Roman" w:cs="Times New Roman"/>
          <w:sz w:val="28"/>
          <w:szCs w:val="28"/>
        </w:rPr>
        <w:t xml:space="preserve">. </w:t>
      </w:r>
    </w:p>
    <w:p w:rsidR="009620D4" w:rsidRPr="005A4E92" w:rsidRDefault="009620D4" w:rsidP="009A010D">
      <w:pPr>
        <w:tabs>
          <w:tab w:val="left" w:pos="545"/>
          <w:tab w:val="left" w:pos="720"/>
        </w:tabs>
        <w:spacing w:after="0" w:line="240" w:lineRule="auto"/>
        <w:ind w:firstLine="544"/>
        <w:jc w:val="both"/>
        <w:rPr>
          <w:rFonts w:ascii="Times New Roman" w:hAnsi="Times New Roman" w:cs="Times New Roman"/>
          <w:sz w:val="28"/>
          <w:szCs w:val="28"/>
        </w:rPr>
      </w:pPr>
      <w:r w:rsidRPr="005A4E92">
        <w:rPr>
          <w:rFonts w:ascii="Times New Roman" w:hAnsi="Times New Roman" w:cs="Times New Roman"/>
          <w:sz w:val="28"/>
          <w:szCs w:val="28"/>
        </w:rPr>
        <w:t xml:space="preserve">Заявка заявителя набрала общее количество баллов в размере </w:t>
      </w:r>
      <w:r w:rsidR="00AE5DBB">
        <w:rPr>
          <w:rFonts w:ascii="Times New Roman" w:hAnsi="Times New Roman" w:cs="Times New Roman"/>
          <w:sz w:val="28"/>
          <w:szCs w:val="28"/>
        </w:rPr>
        <w:t>60</w:t>
      </w:r>
      <w:r w:rsidRPr="005A4E92">
        <w:rPr>
          <w:rFonts w:ascii="Times New Roman" w:hAnsi="Times New Roman" w:cs="Times New Roman"/>
          <w:sz w:val="28"/>
          <w:szCs w:val="28"/>
        </w:rPr>
        <w:t>.</w:t>
      </w:r>
    </w:p>
    <w:p w:rsidR="00526A08" w:rsidRDefault="00526A08" w:rsidP="009A010D">
      <w:pPr>
        <w:tabs>
          <w:tab w:val="left" w:pos="545"/>
          <w:tab w:val="left" w:pos="720"/>
        </w:tabs>
        <w:spacing w:after="0" w:line="240" w:lineRule="auto"/>
        <w:ind w:firstLine="544"/>
        <w:jc w:val="both"/>
        <w:rPr>
          <w:rFonts w:ascii="Times New Roman" w:hAnsi="Times New Roman" w:cs="Times New Roman"/>
          <w:sz w:val="28"/>
          <w:szCs w:val="28"/>
        </w:rPr>
      </w:pPr>
    </w:p>
    <w:p w:rsidR="009A010D" w:rsidRPr="005A4E92" w:rsidRDefault="00526A08" w:rsidP="009A010D">
      <w:pPr>
        <w:tabs>
          <w:tab w:val="left" w:pos="545"/>
          <w:tab w:val="left" w:pos="720"/>
        </w:tabs>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1. </w:t>
      </w:r>
      <w:r w:rsidR="009A010D" w:rsidRPr="005A4E92">
        <w:rPr>
          <w:rFonts w:ascii="Times New Roman" w:hAnsi="Times New Roman" w:cs="Times New Roman"/>
          <w:sz w:val="28"/>
          <w:szCs w:val="28"/>
        </w:rPr>
        <w:t xml:space="preserve">При рассмотрении жалобы установлено, что </w:t>
      </w:r>
      <w:r w:rsidR="00AE5DBB" w:rsidRPr="00330680">
        <w:rPr>
          <w:rFonts w:ascii="Times New Roman" w:eastAsia="Times New Roman" w:hAnsi="Times New Roman" w:cs="Times New Roman"/>
          <w:spacing w:val="-4"/>
          <w:sz w:val="28"/>
          <w:szCs w:val="28"/>
        </w:rPr>
        <w:t>ЗАО «Базилик»</w:t>
      </w:r>
      <w:r w:rsidR="00AE5DBB" w:rsidRPr="00B71201">
        <w:rPr>
          <w:rFonts w:ascii="Times New Roman" w:eastAsia="Times New Roman" w:hAnsi="Times New Roman" w:cs="Times New Roman"/>
          <w:spacing w:val="-4"/>
          <w:sz w:val="28"/>
          <w:szCs w:val="28"/>
        </w:rPr>
        <w:t xml:space="preserve"> </w:t>
      </w:r>
      <w:r w:rsidR="009A010D" w:rsidRPr="005A4E92">
        <w:rPr>
          <w:rFonts w:ascii="Times New Roman" w:hAnsi="Times New Roman" w:cs="Times New Roman"/>
          <w:sz w:val="28"/>
          <w:szCs w:val="28"/>
        </w:rPr>
        <w:t>не согласно с оценкой заявок по нестоимостным критериям ко</w:t>
      </w:r>
      <w:r w:rsidR="002A5BAE" w:rsidRPr="005A4E92">
        <w:rPr>
          <w:rFonts w:ascii="Times New Roman" w:hAnsi="Times New Roman" w:cs="Times New Roman"/>
          <w:sz w:val="28"/>
          <w:szCs w:val="28"/>
        </w:rPr>
        <w:t>миссии по осуществлению закупок</w:t>
      </w:r>
      <w:r w:rsidR="00DF0EDE" w:rsidRPr="005A4E92">
        <w:rPr>
          <w:rFonts w:ascii="Times New Roman" w:hAnsi="Times New Roman" w:cs="Times New Roman"/>
          <w:sz w:val="28"/>
          <w:szCs w:val="28"/>
        </w:rPr>
        <w:t>.</w:t>
      </w:r>
    </w:p>
    <w:p w:rsidR="00B1172A" w:rsidRPr="005A4E92" w:rsidRDefault="00B1172A" w:rsidP="00B1172A">
      <w:pPr>
        <w:tabs>
          <w:tab w:val="left" w:pos="545"/>
          <w:tab w:val="left" w:pos="720"/>
        </w:tabs>
        <w:spacing w:after="0" w:line="240" w:lineRule="auto"/>
        <w:ind w:firstLine="544"/>
        <w:jc w:val="both"/>
        <w:rPr>
          <w:rFonts w:ascii="Times New Roman" w:hAnsi="Times New Roman" w:cs="Times New Roman"/>
          <w:sz w:val="28"/>
          <w:szCs w:val="28"/>
        </w:rPr>
      </w:pPr>
      <w:r w:rsidRPr="005A4E92">
        <w:rPr>
          <w:rFonts w:ascii="Times New Roman" w:hAnsi="Times New Roman" w:cs="Times New Roman"/>
          <w:sz w:val="28"/>
          <w:szCs w:val="28"/>
        </w:rPr>
        <w:t xml:space="preserve">Вместе с тем, в соответствии с частью 6 статьи 106 Федерального закона № 44-ФЗ </w:t>
      </w:r>
      <w:r w:rsidRPr="005A4E92">
        <w:rPr>
          <w:rFonts w:ascii="Times New Roman" w:hAnsi="Times New Roman" w:cs="Times New Roman"/>
          <w:b/>
          <w:sz w:val="28"/>
          <w:szCs w:val="28"/>
          <w:u w:val="single"/>
        </w:rPr>
        <w:t>рассмотрение жалобы не осуществляется в отношении результатов оценки заявок на участие в конкурсе в соответствии с указанными в пунктах 3 и 4 части 1 статьи 32 Федерального закона № 44-ФЗ критериями оценки этих заявок</w:t>
      </w:r>
      <w:r w:rsidRPr="005A4E92">
        <w:rPr>
          <w:rFonts w:ascii="Times New Roman" w:hAnsi="Times New Roman" w:cs="Times New Roman"/>
          <w:sz w:val="28"/>
          <w:szCs w:val="28"/>
        </w:rPr>
        <w:t>.</w:t>
      </w:r>
    </w:p>
    <w:p w:rsidR="00B1172A" w:rsidRPr="005A4E92" w:rsidRDefault="00B1172A" w:rsidP="00B1172A">
      <w:pPr>
        <w:tabs>
          <w:tab w:val="left" w:pos="545"/>
          <w:tab w:val="left" w:pos="720"/>
        </w:tabs>
        <w:spacing w:after="0" w:line="240" w:lineRule="auto"/>
        <w:ind w:firstLine="544"/>
        <w:jc w:val="both"/>
        <w:rPr>
          <w:rFonts w:ascii="Times New Roman" w:hAnsi="Times New Roman" w:cs="Times New Roman"/>
          <w:sz w:val="28"/>
          <w:szCs w:val="28"/>
        </w:rPr>
      </w:pPr>
      <w:r w:rsidRPr="005A4E92">
        <w:rPr>
          <w:rFonts w:ascii="Times New Roman" w:hAnsi="Times New Roman" w:cs="Times New Roman"/>
          <w:sz w:val="28"/>
          <w:szCs w:val="28"/>
        </w:rPr>
        <w:t xml:space="preserve">Согласно пунктам 3, 4 части 1 статьи 32 Федерального закона № 44-ФЗ, для оценки заявок участников закупки заказчик в документации о закупке устанавливает следующие критерии: </w:t>
      </w:r>
    </w:p>
    <w:p w:rsidR="00B1172A" w:rsidRPr="005A4E92" w:rsidRDefault="00B1172A" w:rsidP="00B1172A">
      <w:pPr>
        <w:tabs>
          <w:tab w:val="left" w:pos="545"/>
          <w:tab w:val="left" w:pos="720"/>
        </w:tabs>
        <w:spacing w:after="0" w:line="240" w:lineRule="auto"/>
        <w:ind w:firstLine="544"/>
        <w:jc w:val="both"/>
        <w:rPr>
          <w:rFonts w:ascii="Times New Roman" w:hAnsi="Times New Roman" w:cs="Times New Roman"/>
          <w:sz w:val="28"/>
          <w:szCs w:val="28"/>
        </w:rPr>
      </w:pPr>
      <w:r w:rsidRPr="005A4E92">
        <w:rPr>
          <w:rFonts w:ascii="Times New Roman" w:hAnsi="Times New Roman" w:cs="Times New Roman"/>
          <w:sz w:val="28"/>
          <w:szCs w:val="28"/>
        </w:rPr>
        <w:t>- качественные, функциональные и экологические характеристики объекта закупки;</w:t>
      </w:r>
    </w:p>
    <w:p w:rsidR="009A010D" w:rsidRPr="005A4E92" w:rsidRDefault="00B1172A" w:rsidP="00B1172A">
      <w:pPr>
        <w:tabs>
          <w:tab w:val="left" w:pos="545"/>
          <w:tab w:val="left" w:pos="720"/>
        </w:tabs>
        <w:spacing w:after="0" w:line="240" w:lineRule="auto"/>
        <w:ind w:firstLine="544"/>
        <w:jc w:val="both"/>
        <w:rPr>
          <w:rFonts w:ascii="Times New Roman" w:hAnsi="Times New Roman" w:cs="Times New Roman"/>
          <w:sz w:val="28"/>
          <w:szCs w:val="28"/>
        </w:rPr>
      </w:pPr>
      <w:r w:rsidRPr="005A4E92">
        <w:rPr>
          <w:rFonts w:ascii="Times New Roman" w:hAnsi="Times New Roman" w:cs="Times New Roman"/>
          <w:sz w:val="28"/>
          <w:szCs w:val="28"/>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1976C7" w:rsidRDefault="00B1172A" w:rsidP="00B1172A">
      <w:pPr>
        <w:tabs>
          <w:tab w:val="left" w:pos="545"/>
          <w:tab w:val="left" w:pos="720"/>
        </w:tabs>
        <w:spacing w:after="0" w:line="240" w:lineRule="auto"/>
        <w:ind w:firstLine="544"/>
        <w:jc w:val="both"/>
        <w:rPr>
          <w:rFonts w:ascii="Times New Roman" w:hAnsi="Times New Roman" w:cs="Times New Roman"/>
          <w:sz w:val="28"/>
          <w:szCs w:val="28"/>
        </w:rPr>
      </w:pPr>
      <w:r w:rsidRPr="005A4E92">
        <w:rPr>
          <w:rFonts w:ascii="Times New Roman" w:hAnsi="Times New Roman" w:cs="Times New Roman"/>
          <w:sz w:val="28"/>
          <w:szCs w:val="28"/>
        </w:rPr>
        <w:t>Обжалуемые заявителем результаты оценки нестоимостного критерия являются результатами оценки критерия, характеризующего квалификацию участника закупки, что не может быть предметом рассмотрения жалобы Иркутского УФАС России.</w:t>
      </w:r>
    </w:p>
    <w:p w:rsidR="00526A08" w:rsidRDefault="00526A08" w:rsidP="00B1172A">
      <w:pPr>
        <w:tabs>
          <w:tab w:val="left" w:pos="545"/>
          <w:tab w:val="left" w:pos="720"/>
        </w:tabs>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lastRenderedPageBreak/>
        <w:t>Вместе с тем, в ходе рассмотрения жалобы К</w:t>
      </w:r>
      <w:r w:rsidR="0035353B">
        <w:rPr>
          <w:rFonts w:ascii="Times New Roman" w:hAnsi="Times New Roman" w:cs="Times New Roman"/>
          <w:sz w:val="28"/>
          <w:szCs w:val="28"/>
        </w:rPr>
        <w:t>о</w:t>
      </w:r>
      <w:r>
        <w:rPr>
          <w:rFonts w:ascii="Times New Roman" w:hAnsi="Times New Roman" w:cs="Times New Roman"/>
          <w:sz w:val="28"/>
          <w:szCs w:val="28"/>
        </w:rPr>
        <w:t xml:space="preserve">миссией </w:t>
      </w:r>
      <w:r w:rsidR="0035353B">
        <w:rPr>
          <w:rFonts w:ascii="Times New Roman" w:hAnsi="Times New Roman" w:cs="Times New Roman"/>
          <w:sz w:val="28"/>
          <w:szCs w:val="28"/>
        </w:rPr>
        <w:t>установлено следующее.</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 xml:space="preserve">В соответствии с частью 5 статьи 54.5 Федерального закона № 44-ФЗ </w:t>
      </w:r>
      <w:r w:rsidRPr="0022193C">
        <w:rPr>
          <w:rFonts w:ascii="Times New Roman" w:hAnsi="Times New Roman" w:cs="Times New Roman"/>
          <w:b/>
          <w:sz w:val="28"/>
          <w:szCs w:val="28"/>
        </w:rPr>
        <w:t>конкурсная комиссия осуществляет оценку первых частей заявок</w:t>
      </w:r>
      <w:r w:rsidRPr="0022193C">
        <w:rPr>
          <w:rFonts w:ascii="Times New Roman" w:hAnsi="Times New Roman" w:cs="Times New Roman"/>
          <w:sz w:val="28"/>
          <w:szCs w:val="28"/>
        </w:rPr>
        <w:t xml:space="preserve"> на участие в открытом конкурсе в электронной форме участников закупки, допущенных к участию в таком конкурсе, </w:t>
      </w:r>
      <w:r w:rsidRPr="0022193C">
        <w:rPr>
          <w:rFonts w:ascii="Times New Roman" w:hAnsi="Times New Roman" w:cs="Times New Roman"/>
          <w:b/>
          <w:sz w:val="28"/>
          <w:szCs w:val="28"/>
        </w:rPr>
        <w:t xml:space="preserve">по критерию, </w:t>
      </w:r>
      <w:r w:rsidRPr="00EC7A96">
        <w:rPr>
          <w:rFonts w:ascii="Times New Roman" w:hAnsi="Times New Roman" w:cs="Times New Roman"/>
          <w:b/>
          <w:sz w:val="28"/>
          <w:szCs w:val="28"/>
        </w:rPr>
        <w:t xml:space="preserve">установленному </w:t>
      </w:r>
      <w:hyperlink r:id="rId8" w:history="1">
        <w:r w:rsidRPr="00EC7A96">
          <w:rPr>
            <w:rStyle w:val="ad"/>
            <w:rFonts w:ascii="Times New Roman" w:hAnsi="Times New Roman" w:cs="Times New Roman"/>
            <w:b/>
            <w:sz w:val="28"/>
            <w:szCs w:val="28"/>
            <w:u w:val="none"/>
          </w:rPr>
          <w:t>пунктом 3 части 1 статьи 32</w:t>
        </w:r>
      </w:hyperlink>
      <w:r w:rsidRPr="00EC7A96">
        <w:rPr>
          <w:rFonts w:ascii="Times New Roman" w:hAnsi="Times New Roman" w:cs="Times New Roman"/>
          <w:b/>
          <w:sz w:val="28"/>
          <w:szCs w:val="28"/>
        </w:rPr>
        <w:t xml:space="preserve"> Федерального закона № 44-ФЗ</w:t>
      </w:r>
      <w:r w:rsidRPr="00EC7A96">
        <w:rPr>
          <w:rFonts w:ascii="Times New Roman" w:hAnsi="Times New Roman" w:cs="Times New Roman"/>
          <w:sz w:val="28"/>
          <w:szCs w:val="28"/>
        </w:rPr>
        <w:t xml:space="preserve"> (при установлении</w:t>
      </w:r>
      <w:r w:rsidRPr="0022193C">
        <w:rPr>
          <w:rFonts w:ascii="Times New Roman" w:hAnsi="Times New Roman" w:cs="Times New Roman"/>
          <w:sz w:val="28"/>
          <w:szCs w:val="28"/>
        </w:rPr>
        <w:t xml:space="preserve"> этого крите</w:t>
      </w:r>
      <w:r w:rsidR="00EC7A96">
        <w:rPr>
          <w:rFonts w:ascii="Times New Roman" w:hAnsi="Times New Roman" w:cs="Times New Roman"/>
          <w:sz w:val="28"/>
          <w:szCs w:val="28"/>
        </w:rPr>
        <w:t>рия в конкурсной документации).</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В соответствии с пунктом 8 части 1 статьи 54.3 Федерального закона № 44-ФЗ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 44-ФЗ.</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На основании части 1 статьи 32 Федерального за</w:t>
      </w:r>
      <w:r w:rsidR="00EC7A96">
        <w:rPr>
          <w:rFonts w:ascii="Times New Roman" w:hAnsi="Times New Roman" w:cs="Times New Roman"/>
          <w:sz w:val="28"/>
          <w:szCs w:val="28"/>
        </w:rPr>
        <w:t xml:space="preserve">кона № 44-ФЗ для оценки заявок, </w:t>
      </w:r>
      <w:r w:rsidRPr="0022193C">
        <w:rPr>
          <w:rFonts w:ascii="Times New Roman" w:hAnsi="Times New Roman" w:cs="Times New Roman"/>
          <w:sz w:val="28"/>
          <w:szCs w:val="28"/>
        </w:rPr>
        <w:t>окончательных предложений участников закупки заказчик в документации о закупке устанавливает следующие критерии:</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1) цена контракта, сумма цен единиц товара, работы, услуги;</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2) расходы на эксплуатацию и ремонт товаров, использование результатов работ;</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3) качественные, функциональные и экологические характеристики объекта закупки;</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Согласно пункту 22 информационной карты конкурсной документации установлены следующие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tbl>
      <w:tblPr>
        <w:tblW w:w="4894" w:type="pct"/>
        <w:tblInd w:w="108" w:type="dxa"/>
        <w:tblLook w:val="0000" w:firstRow="0" w:lastRow="0" w:firstColumn="0" w:lastColumn="0" w:noHBand="0" w:noVBand="0"/>
      </w:tblPr>
      <w:tblGrid>
        <w:gridCol w:w="416"/>
        <w:gridCol w:w="2207"/>
        <w:gridCol w:w="7299"/>
      </w:tblGrid>
      <w:tr w:rsidR="0022193C" w:rsidRPr="0022193C" w:rsidTr="005C7014">
        <w:tc>
          <w:tcPr>
            <w:tcW w:w="210" w:type="pct"/>
            <w:tcBorders>
              <w:top w:val="single" w:sz="4" w:space="0" w:color="000000"/>
              <w:left w:val="single" w:sz="4" w:space="0" w:color="000000"/>
              <w:bottom w:val="single" w:sz="4" w:space="0" w:color="000000"/>
            </w:tcBorders>
            <w:shd w:val="clear" w:color="auto" w:fill="auto"/>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sz w:val="20"/>
                <w:szCs w:val="20"/>
              </w:rPr>
            </w:pPr>
            <w:r w:rsidRPr="00EC7A96">
              <w:rPr>
                <w:rFonts w:ascii="Times New Roman" w:hAnsi="Times New Roman" w:cs="Times New Roman"/>
                <w:sz w:val="20"/>
                <w:szCs w:val="20"/>
              </w:rPr>
              <w:t>22</w:t>
            </w:r>
          </w:p>
        </w:tc>
        <w:tc>
          <w:tcPr>
            <w:tcW w:w="1112" w:type="pct"/>
            <w:tcBorders>
              <w:top w:val="single" w:sz="4" w:space="0" w:color="000000"/>
              <w:left w:val="single" w:sz="4" w:space="0" w:color="000000"/>
              <w:bottom w:val="single" w:sz="4" w:space="0" w:color="000000"/>
            </w:tcBorders>
            <w:shd w:val="clear" w:color="auto" w:fill="auto"/>
          </w:tcPr>
          <w:p w:rsidR="0022193C" w:rsidRPr="00EC7A96" w:rsidRDefault="0022193C" w:rsidP="00EC7A96">
            <w:pPr>
              <w:tabs>
                <w:tab w:val="left" w:pos="545"/>
                <w:tab w:val="left" w:pos="720"/>
              </w:tabs>
              <w:spacing w:after="0" w:line="240" w:lineRule="auto"/>
              <w:jc w:val="both"/>
              <w:rPr>
                <w:rFonts w:ascii="Times New Roman" w:hAnsi="Times New Roman" w:cs="Times New Roman"/>
                <w:b/>
                <w:bCs/>
                <w:sz w:val="20"/>
                <w:szCs w:val="20"/>
              </w:rPr>
            </w:pPr>
            <w:r w:rsidRPr="00EC7A96">
              <w:rPr>
                <w:rFonts w:ascii="Times New Roman" w:hAnsi="Times New Roman" w:cs="Times New Roman"/>
                <w:b/>
                <w:bCs/>
                <w:sz w:val="20"/>
                <w:szCs w:val="20"/>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sz w:val="20"/>
                <w:szCs w:val="20"/>
              </w:rPr>
            </w:pPr>
          </w:p>
        </w:tc>
        <w:tc>
          <w:tcPr>
            <w:tcW w:w="3679" w:type="pct"/>
            <w:tcBorders>
              <w:top w:val="single" w:sz="4" w:space="0" w:color="000000"/>
              <w:left w:val="single" w:sz="4" w:space="0" w:color="000000"/>
              <w:bottom w:val="single" w:sz="4" w:space="0" w:color="000000"/>
              <w:right w:val="single" w:sz="4" w:space="0" w:color="000000"/>
            </w:tcBorders>
            <w:shd w:val="clear" w:color="auto" w:fill="auto"/>
          </w:tcPr>
          <w:p w:rsidR="0022193C" w:rsidRPr="00EC7A96" w:rsidRDefault="0022193C" w:rsidP="0022193C">
            <w:pPr>
              <w:tabs>
                <w:tab w:val="left" w:pos="545"/>
                <w:tab w:val="left" w:pos="708"/>
              </w:tabs>
              <w:spacing w:after="0" w:line="240" w:lineRule="auto"/>
              <w:ind w:firstLine="544"/>
              <w:jc w:val="both"/>
              <w:rPr>
                <w:rFonts w:ascii="Times New Roman" w:hAnsi="Times New Roman" w:cs="Times New Roman"/>
                <w:sz w:val="20"/>
                <w:szCs w:val="20"/>
              </w:rPr>
            </w:pPr>
            <w:r w:rsidRPr="00EC7A96">
              <w:rPr>
                <w:rFonts w:ascii="Times New Roman" w:hAnsi="Times New Roman" w:cs="Times New Roman"/>
                <w:sz w:val="20"/>
                <w:szCs w:val="20"/>
              </w:rPr>
              <w:t>Критериями оценки заявок на участие в конкурсе являются:</w:t>
            </w:r>
          </w:p>
          <w:p w:rsidR="0022193C" w:rsidRPr="00EC7A96" w:rsidRDefault="0022193C" w:rsidP="0022193C">
            <w:pPr>
              <w:tabs>
                <w:tab w:val="left" w:pos="545"/>
                <w:tab w:val="left" w:pos="708"/>
              </w:tabs>
              <w:spacing w:after="0" w:line="240" w:lineRule="auto"/>
              <w:ind w:firstLine="544"/>
              <w:jc w:val="both"/>
              <w:rPr>
                <w:rFonts w:ascii="Times New Roman" w:hAnsi="Times New Roman" w:cs="Times New Roman"/>
                <w:sz w:val="20"/>
                <w:szCs w:val="20"/>
              </w:rPr>
            </w:pPr>
            <w:r w:rsidRPr="00EC7A96">
              <w:rPr>
                <w:rFonts w:ascii="Times New Roman" w:hAnsi="Times New Roman" w:cs="Times New Roman"/>
                <w:sz w:val="20"/>
                <w:szCs w:val="20"/>
              </w:rPr>
              <w:t xml:space="preserve">1) характеризующиеся как стоимостные критерии оценки: цена государственного контракта; </w:t>
            </w:r>
          </w:p>
          <w:p w:rsidR="0022193C" w:rsidRPr="00EC7A96" w:rsidRDefault="0022193C" w:rsidP="0022193C">
            <w:pPr>
              <w:tabs>
                <w:tab w:val="left" w:pos="545"/>
                <w:tab w:val="left" w:pos="708"/>
              </w:tabs>
              <w:spacing w:after="0" w:line="240" w:lineRule="auto"/>
              <w:ind w:firstLine="544"/>
              <w:jc w:val="both"/>
              <w:rPr>
                <w:rFonts w:ascii="Times New Roman" w:hAnsi="Times New Roman" w:cs="Times New Roman"/>
                <w:sz w:val="20"/>
                <w:szCs w:val="20"/>
              </w:rPr>
            </w:pPr>
            <w:r w:rsidRPr="00EC7A96">
              <w:rPr>
                <w:rFonts w:ascii="Times New Roman" w:hAnsi="Times New Roman" w:cs="Times New Roman"/>
                <w:sz w:val="20"/>
                <w:szCs w:val="20"/>
              </w:rPr>
              <w:t xml:space="preserve">2) характеризующиеся как нестоимостные критерии оценки: </w:t>
            </w:r>
          </w:p>
          <w:p w:rsidR="0022193C" w:rsidRPr="00EC7A96" w:rsidRDefault="0022193C" w:rsidP="0022193C">
            <w:pPr>
              <w:tabs>
                <w:tab w:val="left" w:pos="545"/>
                <w:tab w:val="left" w:pos="708"/>
              </w:tabs>
              <w:spacing w:after="0" w:line="240" w:lineRule="auto"/>
              <w:ind w:firstLine="544"/>
              <w:jc w:val="both"/>
              <w:rPr>
                <w:rFonts w:ascii="Times New Roman" w:hAnsi="Times New Roman" w:cs="Times New Roman"/>
                <w:sz w:val="20"/>
                <w:szCs w:val="20"/>
              </w:rPr>
            </w:pPr>
            <w:r w:rsidRPr="00EC7A96">
              <w:rPr>
                <w:rFonts w:ascii="Times New Roman" w:hAnsi="Times New Roman" w:cs="Times New Roman"/>
                <w:sz w:val="20"/>
                <w:szCs w:val="20"/>
              </w:rPr>
              <w:t xml:space="preserve">а) качественные, функциональные и экологические характеристики объекта закупки; </w:t>
            </w:r>
          </w:p>
          <w:p w:rsidR="0022193C" w:rsidRPr="00EC7A96" w:rsidRDefault="0022193C" w:rsidP="0022193C">
            <w:pPr>
              <w:tabs>
                <w:tab w:val="left" w:pos="545"/>
                <w:tab w:val="left" w:pos="708"/>
              </w:tabs>
              <w:spacing w:after="0" w:line="240" w:lineRule="auto"/>
              <w:ind w:firstLine="544"/>
              <w:jc w:val="both"/>
              <w:rPr>
                <w:rFonts w:ascii="Times New Roman" w:hAnsi="Times New Roman" w:cs="Times New Roman"/>
                <w:sz w:val="20"/>
                <w:szCs w:val="20"/>
              </w:rPr>
            </w:pPr>
            <w:r w:rsidRPr="00EC7A96">
              <w:rPr>
                <w:rFonts w:ascii="Times New Roman" w:hAnsi="Times New Roman" w:cs="Times New Roman"/>
                <w:sz w:val="20"/>
                <w:szCs w:val="20"/>
              </w:rPr>
              <w:t>б)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2193C" w:rsidRPr="00EC7A96" w:rsidRDefault="0022193C" w:rsidP="0022193C">
            <w:pPr>
              <w:tabs>
                <w:tab w:val="left" w:pos="545"/>
                <w:tab w:val="left" w:pos="708"/>
              </w:tabs>
              <w:spacing w:after="0" w:line="240" w:lineRule="auto"/>
              <w:ind w:firstLine="544"/>
              <w:jc w:val="both"/>
              <w:rPr>
                <w:rFonts w:ascii="Times New Roman" w:hAnsi="Times New Roman" w:cs="Times New Roman"/>
                <w:sz w:val="20"/>
                <w:szCs w:val="20"/>
              </w:rPr>
            </w:pPr>
            <w:r w:rsidRPr="00EC7A96">
              <w:rPr>
                <w:rFonts w:ascii="Times New Roman" w:hAnsi="Times New Roman" w:cs="Times New Roman"/>
                <w:sz w:val="20"/>
                <w:szCs w:val="20"/>
              </w:rPr>
              <w:t>Сумма величин значимости показателей критериев оценки заявок составляет 100 %.</w:t>
            </w:r>
          </w:p>
          <w:p w:rsidR="0022193C" w:rsidRPr="00EC7A96" w:rsidRDefault="0022193C" w:rsidP="0022193C">
            <w:pPr>
              <w:tabs>
                <w:tab w:val="left" w:pos="545"/>
                <w:tab w:val="left" w:pos="708"/>
              </w:tabs>
              <w:spacing w:after="0" w:line="240" w:lineRule="auto"/>
              <w:ind w:firstLine="544"/>
              <w:jc w:val="both"/>
              <w:rPr>
                <w:rFonts w:ascii="Times New Roman" w:hAnsi="Times New Roman" w:cs="Times New Roman"/>
                <w:sz w:val="20"/>
                <w:szCs w:val="20"/>
              </w:rPr>
            </w:pPr>
            <w:r w:rsidRPr="00EC7A96">
              <w:rPr>
                <w:rFonts w:ascii="Times New Roman" w:hAnsi="Times New Roman" w:cs="Times New Roman"/>
                <w:sz w:val="20"/>
                <w:szCs w:val="20"/>
              </w:rPr>
              <w:t>Значимость критериев оценки устанавливается в соответствии со следующими предельными величинами значимости критериев оценки:</w:t>
            </w:r>
          </w:p>
          <w:p w:rsidR="0022193C" w:rsidRPr="00EC7A96" w:rsidRDefault="0022193C" w:rsidP="0022193C">
            <w:pPr>
              <w:tabs>
                <w:tab w:val="left" w:pos="545"/>
                <w:tab w:val="left" w:pos="708"/>
              </w:tabs>
              <w:spacing w:after="0" w:line="240" w:lineRule="auto"/>
              <w:ind w:firstLine="544"/>
              <w:jc w:val="both"/>
              <w:rPr>
                <w:rFonts w:ascii="Times New Roman" w:hAnsi="Times New Roman" w:cs="Times New Roman"/>
                <w:sz w:val="20"/>
                <w:szCs w:val="20"/>
              </w:rPr>
            </w:pPr>
            <w:r w:rsidRPr="00EC7A96">
              <w:rPr>
                <w:rFonts w:ascii="Times New Roman" w:hAnsi="Times New Roman" w:cs="Times New Roman"/>
                <w:sz w:val="20"/>
                <w:szCs w:val="20"/>
              </w:rPr>
              <w:t>- максимальная значимость стоимостного критерия оценки - 60 % (шестьдесят процентов);</w:t>
            </w:r>
          </w:p>
          <w:p w:rsidR="0022193C" w:rsidRPr="00EC7A96" w:rsidRDefault="0022193C" w:rsidP="0022193C">
            <w:pPr>
              <w:tabs>
                <w:tab w:val="left" w:pos="545"/>
                <w:tab w:val="left" w:pos="708"/>
              </w:tabs>
              <w:spacing w:after="0" w:line="240" w:lineRule="auto"/>
              <w:ind w:firstLine="544"/>
              <w:jc w:val="both"/>
              <w:rPr>
                <w:rFonts w:ascii="Times New Roman" w:hAnsi="Times New Roman" w:cs="Times New Roman"/>
                <w:sz w:val="20"/>
                <w:szCs w:val="20"/>
              </w:rPr>
            </w:pPr>
            <w:r w:rsidRPr="00EC7A96">
              <w:rPr>
                <w:rFonts w:ascii="Times New Roman" w:hAnsi="Times New Roman" w:cs="Times New Roman"/>
                <w:sz w:val="20"/>
                <w:szCs w:val="20"/>
              </w:rPr>
              <w:t xml:space="preserve">- максимальная значимость нестоимостных критериев  оценки – 40 % (сорок процентов),  </w:t>
            </w:r>
          </w:p>
          <w:p w:rsidR="0022193C" w:rsidRPr="00EC7A96" w:rsidRDefault="0022193C" w:rsidP="0022193C">
            <w:pPr>
              <w:tabs>
                <w:tab w:val="left" w:pos="545"/>
                <w:tab w:val="left" w:pos="708"/>
              </w:tabs>
              <w:spacing w:after="0" w:line="240" w:lineRule="auto"/>
              <w:ind w:firstLine="544"/>
              <w:jc w:val="both"/>
              <w:rPr>
                <w:rFonts w:ascii="Times New Roman" w:hAnsi="Times New Roman" w:cs="Times New Roman"/>
                <w:sz w:val="20"/>
                <w:szCs w:val="20"/>
              </w:rPr>
            </w:pPr>
            <w:r w:rsidRPr="00EC7A96">
              <w:rPr>
                <w:rFonts w:ascii="Times New Roman" w:hAnsi="Times New Roman" w:cs="Times New Roman"/>
                <w:sz w:val="20"/>
                <w:szCs w:val="20"/>
              </w:rPr>
              <w:t>1) Значимость критерия «Качественные, функциональные и экологические характеристики объекта закупки» - 20 %.</w:t>
            </w:r>
          </w:p>
          <w:p w:rsidR="0022193C" w:rsidRPr="00EC7A96" w:rsidRDefault="0022193C" w:rsidP="0022193C">
            <w:pPr>
              <w:tabs>
                <w:tab w:val="left" w:pos="545"/>
                <w:tab w:val="left" w:pos="708"/>
              </w:tabs>
              <w:spacing w:after="0" w:line="240" w:lineRule="auto"/>
              <w:ind w:firstLine="544"/>
              <w:jc w:val="both"/>
              <w:rPr>
                <w:rFonts w:ascii="Times New Roman" w:hAnsi="Times New Roman" w:cs="Times New Roman"/>
                <w:sz w:val="20"/>
                <w:szCs w:val="20"/>
              </w:rPr>
            </w:pPr>
            <w:r w:rsidRPr="00EC7A96">
              <w:rPr>
                <w:rFonts w:ascii="Times New Roman" w:hAnsi="Times New Roman" w:cs="Times New Roman"/>
                <w:sz w:val="20"/>
                <w:szCs w:val="20"/>
              </w:rPr>
              <w:t>2) Значимость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- 20%.</w:t>
            </w:r>
          </w:p>
          <w:p w:rsidR="0022193C" w:rsidRPr="00EC7A96" w:rsidRDefault="0022193C" w:rsidP="0022193C">
            <w:pPr>
              <w:numPr>
                <w:ilvl w:val="0"/>
                <w:numId w:val="3"/>
              </w:numPr>
              <w:tabs>
                <w:tab w:val="left" w:pos="545"/>
                <w:tab w:val="left" w:pos="720"/>
              </w:tabs>
              <w:spacing w:after="0" w:line="240" w:lineRule="auto"/>
              <w:jc w:val="both"/>
              <w:rPr>
                <w:rFonts w:ascii="Times New Roman" w:hAnsi="Times New Roman" w:cs="Times New Roman"/>
                <w:b/>
                <w:bCs/>
                <w:i/>
                <w:sz w:val="20"/>
                <w:szCs w:val="20"/>
              </w:rPr>
            </w:pPr>
            <w:r w:rsidRPr="00EC7A96">
              <w:rPr>
                <w:rFonts w:ascii="Times New Roman" w:hAnsi="Times New Roman" w:cs="Times New Roman"/>
                <w:b/>
                <w:bCs/>
                <w:i/>
                <w:sz w:val="20"/>
                <w:szCs w:val="20"/>
              </w:rPr>
              <w:t>Критерий – «Цена государственного контракта».</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xml:space="preserve">Коэффициент значимости критерия: </w:t>
            </w:r>
            <w:r w:rsidRPr="00EC7A96">
              <w:rPr>
                <w:rFonts w:ascii="Times New Roman" w:hAnsi="Times New Roman" w:cs="Times New Roman"/>
                <w:b/>
                <w:bCs/>
                <w:sz w:val="20"/>
                <w:szCs w:val="20"/>
              </w:rPr>
              <w:t>0,6.</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Оценка заявок по критерию «Цена государственного контракта»:</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Количество баллов, присуждаемых по критериям оценки "цена контракта" (</w:t>
            </w:r>
            <w:r w:rsidRPr="00EC7A96">
              <w:rPr>
                <w:rFonts w:ascii="Times New Roman" w:hAnsi="Times New Roman" w:cs="Times New Roman"/>
                <w:noProof/>
                <w:sz w:val="20"/>
                <w:szCs w:val="20"/>
              </w:rPr>
              <w:drawing>
                <wp:inline distT="0" distB="0" distL="0" distR="0">
                  <wp:extent cx="278130" cy="238760"/>
                  <wp:effectExtent l="19050" t="0" r="7620" b="0"/>
                  <wp:docPr id="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78130" cy="238760"/>
                          </a:xfrm>
                          <a:prstGeom prst="rect">
                            <a:avLst/>
                          </a:prstGeom>
                          <a:noFill/>
                          <a:ln w="9525">
                            <a:noFill/>
                            <a:miter lim="800000"/>
                            <a:headEnd/>
                            <a:tailEnd/>
                          </a:ln>
                        </pic:spPr>
                      </pic:pic>
                    </a:graphicData>
                  </a:graphic>
                </wp:inline>
              </w:drawing>
            </w:r>
            <w:r w:rsidRPr="00EC7A96">
              <w:rPr>
                <w:rFonts w:ascii="Times New Roman" w:hAnsi="Times New Roman" w:cs="Times New Roman"/>
                <w:bCs/>
                <w:sz w:val="20"/>
                <w:szCs w:val="20"/>
              </w:rPr>
              <w:t>), определяется по формуле:</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xml:space="preserve">а) в случае если </w:t>
            </w:r>
            <w:r w:rsidRPr="00EC7A96">
              <w:rPr>
                <w:rFonts w:ascii="Times New Roman" w:hAnsi="Times New Roman" w:cs="Times New Roman"/>
                <w:noProof/>
                <w:sz w:val="20"/>
                <w:szCs w:val="20"/>
              </w:rPr>
              <w:drawing>
                <wp:inline distT="0" distB="0" distL="0" distR="0">
                  <wp:extent cx="524510" cy="238760"/>
                  <wp:effectExtent l="19050" t="0" r="8890" b="0"/>
                  <wp:docPr id="9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524510" cy="238760"/>
                          </a:xfrm>
                          <a:prstGeom prst="rect">
                            <a:avLst/>
                          </a:prstGeom>
                          <a:noFill/>
                          <a:ln w="9525">
                            <a:noFill/>
                            <a:miter lim="800000"/>
                            <a:headEnd/>
                            <a:tailEnd/>
                          </a:ln>
                        </pic:spPr>
                      </pic:pic>
                    </a:graphicData>
                  </a:graphic>
                </wp:inline>
              </w:drawing>
            </w:r>
            <w:r w:rsidRPr="00EC7A96">
              <w:rPr>
                <w:rFonts w:ascii="Times New Roman" w:hAnsi="Times New Roman" w:cs="Times New Roman"/>
                <w:bCs/>
                <w:sz w:val="20"/>
                <w:szCs w:val="20"/>
              </w:rPr>
              <w:t>,</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noProof/>
                <w:sz w:val="20"/>
                <w:szCs w:val="20"/>
              </w:rPr>
              <w:drawing>
                <wp:inline distT="0" distB="0" distL="0" distR="0">
                  <wp:extent cx="1041400" cy="437515"/>
                  <wp:effectExtent l="19050" t="0" r="0" b="0"/>
                  <wp:docPr id="9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041400" cy="437515"/>
                          </a:xfrm>
                          <a:prstGeom prst="rect">
                            <a:avLst/>
                          </a:prstGeom>
                          <a:noFill/>
                          <a:ln w="9525">
                            <a:noFill/>
                            <a:miter lim="800000"/>
                            <a:headEnd/>
                            <a:tailEnd/>
                          </a:ln>
                        </pic:spPr>
                      </pic:pic>
                    </a:graphicData>
                  </a:graphic>
                </wp:inline>
              </w:drawing>
            </w:r>
            <w:r w:rsidRPr="00EC7A96">
              <w:rPr>
                <w:rFonts w:ascii="Times New Roman" w:hAnsi="Times New Roman" w:cs="Times New Roman"/>
                <w:bCs/>
                <w:sz w:val="20"/>
                <w:szCs w:val="20"/>
              </w:rPr>
              <w:t>,</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где:</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noProof/>
                <w:sz w:val="20"/>
                <w:szCs w:val="20"/>
              </w:rPr>
              <w:drawing>
                <wp:inline distT="0" distB="0" distL="0" distR="0">
                  <wp:extent cx="198755" cy="238760"/>
                  <wp:effectExtent l="19050" t="0" r="0" b="0"/>
                  <wp:docPr id="9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198755" cy="238760"/>
                          </a:xfrm>
                          <a:prstGeom prst="rect">
                            <a:avLst/>
                          </a:prstGeom>
                          <a:noFill/>
                          <a:ln w="9525">
                            <a:noFill/>
                            <a:miter lim="800000"/>
                            <a:headEnd/>
                            <a:tailEnd/>
                          </a:ln>
                        </pic:spPr>
                      </pic:pic>
                    </a:graphicData>
                  </a:graphic>
                </wp:inline>
              </w:drawing>
            </w:r>
            <w:r w:rsidRPr="00EC7A96">
              <w:rPr>
                <w:rFonts w:ascii="Times New Roman" w:hAnsi="Times New Roman" w:cs="Times New Roman"/>
                <w:bCs/>
                <w:sz w:val="20"/>
                <w:szCs w:val="20"/>
              </w:rPr>
              <w:t xml:space="preserve"> - предложение участника закупки, заявка (предложение) которого оценивается;</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noProof/>
                <w:sz w:val="20"/>
                <w:szCs w:val="20"/>
              </w:rPr>
              <w:drawing>
                <wp:inline distT="0" distB="0" distL="0" distR="0">
                  <wp:extent cx="325755" cy="238760"/>
                  <wp:effectExtent l="19050" t="0" r="0" b="0"/>
                  <wp:docPr id="9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325755" cy="238760"/>
                          </a:xfrm>
                          <a:prstGeom prst="rect">
                            <a:avLst/>
                          </a:prstGeom>
                          <a:noFill/>
                          <a:ln w="9525">
                            <a:noFill/>
                            <a:miter lim="800000"/>
                            <a:headEnd/>
                            <a:tailEnd/>
                          </a:ln>
                        </pic:spPr>
                      </pic:pic>
                    </a:graphicData>
                  </a:graphic>
                </wp:inline>
              </w:drawing>
            </w:r>
            <w:r w:rsidRPr="00EC7A96">
              <w:rPr>
                <w:rFonts w:ascii="Times New Roman" w:hAnsi="Times New Roman" w:cs="Times New Roman"/>
                <w:bCs/>
                <w:sz w:val="20"/>
                <w:szCs w:val="20"/>
              </w:rPr>
              <w:t xml:space="preserve"> - минимальное предложение из предложений по критерию оценки, сделанных участниками закупки;</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xml:space="preserve">б) в случае если </w:t>
            </w:r>
            <w:r w:rsidRPr="00EC7A96">
              <w:rPr>
                <w:rFonts w:ascii="Times New Roman" w:hAnsi="Times New Roman" w:cs="Times New Roman"/>
                <w:noProof/>
                <w:sz w:val="20"/>
                <w:szCs w:val="20"/>
              </w:rPr>
              <w:drawing>
                <wp:inline distT="0" distB="0" distL="0" distR="0">
                  <wp:extent cx="524510" cy="238760"/>
                  <wp:effectExtent l="19050" t="0" r="8890" b="0"/>
                  <wp:docPr id="9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524510" cy="238760"/>
                          </a:xfrm>
                          <a:prstGeom prst="rect">
                            <a:avLst/>
                          </a:prstGeom>
                          <a:noFill/>
                          <a:ln w="9525">
                            <a:noFill/>
                            <a:miter lim="800000"/>
                            <a:headEnd/>
                            <a:tailEnd/>
                          </a:ln>
                        </pic:spPr>
                      </pic:pic>
                    </a:graphicData>
                  </a:graphic>
                </wp:inline>
              </w:drawing>
            </w:r>
            <w:r w:rsidRPr="00EC7A96">
              <w:rPr>
                <w:rFonts w:ascii="Times New Roman" w:hAnsi="Times New Roman" w:cs="Times New Roman"/>
                <w:bCs/>
                <w:sz w:val="20"/>
                <w:szCs w:val="20"/>
              </w:rPr>
              <w:t>,</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noProof/>
                <w:sz w:val="20"/>
                <w:szCs w:val="20"/>
              </w:rPr>
              <w:drawing>
                <wp:inline distT="0" distB="0" distL="0" distR="0">
                  <wp:extent cx="1463040" cy="461010"/>
                  <wp:effectExtent l="19050" t="0" r="0" b="0"/>
                  <wp:docPr id="9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1463040" cy="461010"/>
                          </a:xfrm>
                          <a:prstGeom prst="rect">
                            <a:avLst/>
                          </a:prstGeom>
                          <a:noFill/>
                          <a:ln w="9525">
                            <a:noFill/>
                            <a:miter lim="800000"/>
                            <a:headEnd/>
                            <a:tailEnd/>
                          </a:ln>
                        </pic:spPr>
                      </pic:pic>
                    </a:graphicData>
                  </a:graphic>
                </wp:inline>
              </w:drawing>
            </w:r>
            <w:r w:rsidRPr="00EC7A96">
              <w:rPr>
                <w:rFonts w:ascii="Times New Roman" w:hAnsi="Times New Roman" w:cs="Times New Roman"/>
                <w:bCs/>
                <w:sz w:val="20"/>
                <w:szCs w:val="20"/>
              </w:rPr>
              <w:t>,</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xml:space="preserve">где </w:t>
            </w:r>
            <w:r w:rsidRPr="00EC7A96">
              <w:rPr>
                <w:rFonts w:ascii="Times New Roman" w:hAnsi="Times New Roman" w:cs="Times New Roman"/>
                <w:noProof/>
                <w:sz w:val="20"/>
                <w:szCs w:val="20"/>
              </w:rPr>
              <w:drawing>
                <wp:inline distT="0" distB="0" distL="0" distR="0">
                  <wp:extent cx="325755" cy="238760"/>
                  <wp:effectExtent l="19050" t="0" r="0" b="0"/>
                  <wp:docPr id="9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srcRect/>
                          <a:stretch>
                            <a:fillRect/>
                          </a:stretch>
                        </pic:blipFill>
                        <pic:spPr bwMode="auto">
                          <a:xfrm>
                            <a:off x="0" y="0"/>
                            <a:ext cx="325755" cy="238760"/>
                          </a:xfrm>
                          <a:prstGeom prst="rect">
                            <a:avLst/>
                          </a:prstGeom>
                          <a:noFill/>
                          <a:ln w="9525">
                            <a:noFill/>
                            <a:miter lim="800000"/>
                            <a:headEnd/>
                            <a:tailEnd/>
                          </a:ln>
                        </pic:spPr>
                      </pic:pic>
                    </a:graphicData>
                  </a:graphic>
                </wp:inline>
              </w:drawing>
            </w:r>
            <w:r w:rsidRPr="00EC7A96">
              <w:rPr>
                <w:rFonts w:ascii="Times New Roman" w:hAnsi="Times New Roman" w:cs="Times New Roman"/>
                <w:bCs/>
                <w:sz w:val="20"/>
                <w:szCs w:val="20"/>
              </w:rPr>
              <w:t xml:space="preserve"> - максимальное предложение из предложений по критерию, сделанных участниками закупки.</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noProof/>
                <w:sz w:val="20"/>
                <w:szCs w:val="20"/>
              </w:rPr>
              <w:drawing>
                <wp:inline distT="0" distB="0" distL="0" distR="0">
                  <wp:extent cx="278130" cy="238760"/>
                  <wp:effectExtent l="19050" t="0" r="7620" b="0"/>
                  <wp:docPr id="9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srcRect/>
                          <a:stretch>
                            <a:fillRect/>
                          </a:stretch>
                        </pic:blipFill>
                        <pic:spPr bwMode="auto">
                          <a:xfrm>
                            <a:off x="0" y="0"/>
                            <a:ext cx="278130" cy="238760"/>
                          </a:xfrm>
                          <a:prstGeom prst="rect">
                            <a:avLst/>
                          </a:prstGeom>
                          <a:noFill/>
                          <a:ln w="9525">
                            <a:noFill/>
                            <a:miter lim="800000"/>
                            <a:headEnd/>
                            <a:tailEnd/>
                          </a:ln>
                        </pic:spPr>
                      </pic:pic>
                    </a:graphicData>
                  </a:graphic>
                </wp:inline>
              </w:drawing>
            </w:r>
            <w:r w:rsidRPr="00EC7A96">
              <w:rPr>
                <w:rFonts w:ascii="Times New Roman" w:hAnsi="Times New Roman" w:cs="Times New Roman"/>
                <w:bCs/>
                <w:sz w:val="20"/>
                <w:szCs w:val="20"/>
              </w:rPr>
              <w:t>хКЗ=R, где КЗ – коэффициент значимости критерия, R-  рейтинг заявки по критерию оценки.</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При оценке заявок по критерию «Цена государственного контракта»  лучшим условием исполнения государственного контракта по указанному критерию признается предложение участника конкурса с наименьшей ценой.</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p w:rsidR="0022193C" w:rsidRPr="00EC7A96" w:rsidRDefault="0022193C" w:rsidP="0022193C">
            <w:pPr>
              <w:numPr>
                <w:ilvl w:val="1"/>
                <w:numId w:val="4"/>
              </w:numPr>
              <w:tabs>
                <w:tab w:val="left" w:pos="545"/>
                <w:tab w:val="left" w:pos="720"/>
              </w:tabs>
              <w:spacing w:after="0" w:line="240" w:lineRule="auto"/>
              <w:jc w:val="both"/>
              <w:rPr>
                <w:rFonts w:ascii="Times New Roman" w:hAnsi="Times New Roman" w:cs="Times New Roman"/>
                <w:b/>
                <w:bCs/>
                <w:i/>
                <w:iCs/>
                <w:sz w:val="20"/>
                <w:szCs w:val="20"/>
              </w:rPr>
            </w:pPr>
            <w:r w:rsidRPr="00EC7A96">
              <w:rPr>
                <w:rFonts w:ascii="Times New Roman" w:hAnsi="Times New Roman" w:cs="Times New Roman"/>
                <w:b/>
                <w:bCs/>
                <w:i/>
                <w:sz w:val="20"/>
                <w:szCs w:val="20"/>
              </w:rPr>
              <w:t>Критерий</w:t>
            </w:r>
            <w:r w:rsidRPr="00EC7A96">
              <w:rPr>
                <w:rFonts w:ascii="Times New Roman" w:hAnsi="Times New Roman" w:cs="Times New Roman"/>
                <w:bCs/>
                <w:sz w:val="20"/>
                <w:szCs w:val="20"/>
              </w:rPr>
              <w:t xml:space="preserve">- </w:t>
            </w:r>
            <w:r w:rsidRPr="00EC7A96">
              <w:rPr>
                <w:rFonts w:ascii="Times New Roman" w:hAnsi="Times New Roman" w:cs="Times New Roman"/>
                <w:b/>
                <w:bCs/>
                <w:i/>
                <w:iCs/>
                <w:sz w:val="20"/>
                <w:szCs w:val="20"/>
              </w:rPr>
              <w:t>«Качественные, функциональные и экологические характеристики объекта закупки».</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(рассчитывается в соответствии с пунктами 25,26 раздела III Постановления № 1085)</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Значимость критерия – 100%, коэффициент значимости критерия: 0,1</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xml:space="preserve">     Оценка заявки участника по показателю «Качество работ» определяется согласно представленному участником предложению о качественных характеристиках объекта по подпункту оценки 2.1. При этом предложение участника о качественных характеристиках объекта закупки разрабатывается участником на основе задания на проектирование со всеми приложениями, являющегося неотъемлемой частью конкурсной документации. </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u w:val="single"/>
              </w:rPr>
            </w:pPr>
            <w:r w:rsidRPr="00EC7A96">
              <w:rPr>
                <w:rFonts w:ascii="Times New Roman" w:hAnsi="Times New Roman" w:cs="Times New Roman"/>
                <w:bCs/>
                <w:sz w:val="20"/>
                <w:szCs w:val="20"/>
              </w:rPr>
              <w:t xml:space="preserve">Количество баллов, присуждаемых по показателю «Качество работ», определяется членами конкурсной комиссии </w:t>
            </w:r>
            <w:r w:rsidRPr="00EC7A96">
              <w:rPr>
                <w:rFonts w:ascii="Times New Roman" w:hAnsi="Times New Roman" w:cs="Times New Roman"/>
                <w:b/>
                <w:bCs/>
                <w:sz w:val="20"/>
                <w:szCs w:val="20"/>
                <w:u w:val="single"/>
              </w:rPr>
              <w:t>в соответствии со следующей шкалой оценки: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890"/>
              <w:gridCol w:w="2703"/>
            </w:tblGrid>
            <w:tr w:rsidR="0022193C" w:rsidRPr="00EC7A96" w:rsidTr="00574B09">
              <w:trPr>
                <w:trHeight w:val="341"/>
                <w:jc w:val="center"/>
              </w:trPr>
              <w:tc>
                <w:tcPr>
                  <w:tcW w:w="908" w:type="pct"/>
                  <w:vMerge w:val="restart"/>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EC7A96">
                  <w:pPr>
                    <w:tabs>
                      <w:tab w:val="left" w:pos="545"/>
                      <w:tab w:val="left" w:pos="720"/>
                    </w:tabs>
                    <w:spacing w:after="0" w:line="240" w:lineRule="auto"/>
                    <w:jc w:val="both"/>
                    <w:rPr>
                      <w:rFonts w:ascii="Times New Roman" w:hAnsi="Times New Roman" w:cs="Times New Roman"/>
                      <w:b/>
                      <w:bCs/>
                      <w:sz w:val="20"/>
                      <w:szCs w:val="20"/>
                    </w:rPr>
                  </w:pPr>
                  <w:r w:rsidRPr="00EC7A96">
                    <w:rPr>
                      <w:rFonts w:ascii="Times New Roman" w:hAnsi="Times New Roman" w:cs="Times New Roman"/>
                      <w:b/>
                      <w:bCs/>
                      <w:sz w:val="20"/>
                      <w:szCs w:val="20"/>
                    </w:rPr>
                    <w:t>2.1 «Качество работ» каждой заявке выставляется значение от 0 до 100 баллов</w:t>
                  </w:r>
                </w:p>
              </w:tc>
              <w:tc>
                <w:tcPr>
                  <w:tcW w:w="2112" w:type="pct"/>
                  <w:vMerge w:val="restart"/>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r w:rsidRPr="00EC7A96">
                    <w:rPr>
                      <w:rFonts w:ascii="Times New Roman" w:hAnsi="Times New Roman" w:cs="Times New Roman"/>
                      <w:b/>
                      <w:bCs/>
                      <w:sz w:val="20"/>
                      <w:szCs w:val="20"/>
                    </w:rPr>
                    <w:t xml:space="preserve"> «Качественные, функциональные и экологические характеристики объекта закупки»</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r w:rsidRPr="00EC7A96">
                    <w:rPr>
                      <w:rFonts w:ascii="Times New Roman" w:hAnsi="Times New Roman" w:cs="Times New Roman"/>
                      <w:b/>
                      <w:bCs/>
                      <w:sz w:val="20"/>
                      <w:szCs w:val="20"/>
                    </w:rPr>
                    <w:t>Показатели критерия «Качественные, функциональные и экологические характеристики объекта закупки»</w:t>
                  </w:r>
                </w:p>
              </w:tc>
              <w:tc>
                <w:tcPr>
                  <w:tcW w:w="1980" w:type="pct"/>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10 % значимость показателя</w:t>
                  </w:r>
                </w:p>
              </w:tc>
            </w:tr>
            <w:tr w:rsidR="0022193C" w:rsidRPr="00EC7A96" w:rsidTr="00574B09">
              <w:trPr>
                <w:trHeight w:val="969"/>
                <w:jc w:val="center"/>
              </w:trPr>
              <w:tc>
                <w:tcPr>
                  <w:tcW w:w="908"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p>
              </w:tc>
              <w:tc>
                <w:tcPr>
                  <w:tcW w:w="2112"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p>
              </w:tc>
              <w:tc>
                <w:tcPr>
                  <w:tcW w:w="1980" w:type="pct"/>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r w:rsidRPr="00EC7A96">
                    <w:rPr>
                      <w:rFonts w:ascii="Times New Roman" w:hAnsi="Times New Roman" w:cs="Times New Roman"/>
                      <w:b/>
                      <w:bCs/>
                      <w:sz w:val="20"/>
                      <w:szCs w:val="20"/>
                    </w:rPr>
                    <w:t>Количество баллов</w:t>
                  </w:r>
                </w:p>
              </w:tc>
            </w:tr>
            <w:tr w:rsidR="0022193C" w:rsidRPr="00EC7A96" w:rsidTr="00574B09">
              <w:trPr>
                <w:trHeight w:val="3519"/>
                <w:jc w:val="center"/>
              </w:trPr>
              <w:tc>
                <w:tcPr>
                  <w:tcW w:w="908"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p>
              </w:tc>
              <w:tc>
                <w:tcPr>
                  <w:tcW w:w="2112" w:type="pct"/>
                  <w:vMerge w:val="restart"/>
                  <w:tcBorders>
                    <w:top w:val="single" w:sz="4" w:space="0" w:color="auto"/>
                    <w:left w:val="single" w:sz="4" w:space="0" w:color="auto"/>
                    <w:bottom w:val="single" w:sz="4" w:space="0" w:color="auto"/>
                    <w:right w:val="single" w:sz="4" w:space="0" w:color="auto"/>
                  </w:tcBorders>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r w:rsidRPr="00EC7A96">
                    <w:rPr>
                      <w:rFonts w:ascii="Times New Roman" w:hAnsi="Times New Roman" w:cs="Times New Roman"/>
                      <w:b/>
                      <w:bCs/>
                      <w:sz w:val="20"/>
                      <w:szCs w:val="20"/>
                    </w:rPr>
                    <w:t>Эскиз-проект.</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Включает следующие части:</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планировочная организация земельного участка (вариант генерального плана с экспликацией объекта и благоустройством);</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поэтажные планировочные решения с экспликацией и зонированием помещений;</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разрезы по зданию (не менее 2 штук);</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предложения по фасадам здания (не менее двух предложений с общим видом и описанием применяемых материалов);</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визуализация объекта. Обязательны следующие визуализации: общий вид площадки сверху, входная группа , общий вид всех помещений, с указанием расположения на поэтажной экспликации, общий вид здания (не менее 5 видов с разных точек), поэтажная визуализация помещений (вид сверху).</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i/>
                      <w:sz w:val="20"/>
                      <w:szCs w:val="20"/>
                    </w:rPr>
                  </w:pPr>
                  <w:r w:rsidRPr="00EC7A96">
                    <w:rPr>
                      <w:rFonts w:ascii="Times New Roman" w:hAnsi="Times New Roman" w:cs="Times New Roman"/>
                      <w:bCs/>
                      <w:i/>
                      <w:sz w:val="20"/>
                      <w:szCs w:val="20"/>
                    </w:rPr>
                    <w:t>*** - под «недостаточным объемом» понимается предоставление части/частей из анализа которых нельзя сделать однозначный вывод о полном соответствии требованиям  задания заказчика</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i/>
                      <w:sz w:val="20"/>
                      <w:szCs w:val="20"/>
                    </w:rPr>
                  </w:pP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i/>
                      <w:sz w:val="20"/>
                      <w:szCs w:val="20"/>
                    </w:rPr>
                    <w:t>**** - под «достаточным объемом» понимается предоставление части/частей из анализа которых можно сделать однозначный вывод о полном соответствии требованиям задания заказчика.</w:t>
                  </w:r>
                </w:p>
              </w:tc>
              <w:tc>
                <w:tcPr>
                  <w:tcW w:w="1980" w:type="pct"/>
                  <w:tcBorders>
                    <w:top w:val="single" w:sz="4" w:space="0" w:color="auto"/>
                    <w:left w:val="single" w:sz="4" w:space="0" w:color="auto"/>
                    <w:bottom w:val="single" w:sz="4" w:space="0" w:color="auto"/>
                    <w:right w:val="single" w:sz="4" w:space="0" w:color="auto"/>
                  </w:tcBorders>
                  <w:vAlign w:val="center"/>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xml:space="preserve">0 баллов – присваивается заявке в случае, если эскиз-проект не предоставлен </w:t>
                  </w:r>
                  <w:r w:rsidRPr="00EC7A96">
                    <w:rPr>
                      <w:rFonts w:ascii="Times New Roman" w:hAnsi="Times New Roman" w:cs="Times New Roman"/>
                      <w:b/>
                      <w:bCs/>
                      <w:i/>
                      <w:sz w:val="20"/>
                      <w:szCs w:val="20"/>
                      <w:u w:val="single"/>
                    </w:rPr>
                    <w:t xml:space="preserve">или </w:t>
                  </w:r>
                  <w:r w:rsidRPr="00EC7A96">
                    <w:rPr>
                      <w:rFonts w:ascii="Times New Roman" w:hAnsi="Times New Roman" w:cs="Times New Roman"/>
                      <w:bCs/>
                      <w:sz w:val="20"/>
                      <w:szCs w:val="20"/>
                    </w:rPr>
                    <w:t>предоставлен эскиз-проект иного объекта строительства (не являющегося предметом проводимого конкурса)</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tc>
            </w:tr>
            <w:tr w:rsidR="0022193C" w:rsidRPr="00EC7A96" w:rsidTr="00574B09">
              <w:trPr>
                <w:trHeight w:val="437"/>
                <w:jc w:val="center"/>
              </w:trPr>
              <w:tc>
                <w:tcPr>
                  <w:tcW w:w="908"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p>
              </w:tc>
              <w:tc>
                <w:tcPr>
                  <w:tcW w:w="2112"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tc>
              <w:tc>
                <w:tcPr>
                  <w:tcW w:w="1980" w:type="pct"/>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xml:space="preserve">5 баллов – присваивается заявке в случае, если  </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i/>
                      <w:sz w:val="20"/>
                      <w:szCs w:val="20"/>
                    </w:rPr>
                  </w:pPr>
                  <w:r w:rsidRPr="00EC7A96">
                    <w:rPr>
                      <w:rFonts w:ascii="Times New Roman" w:hAnsi="Times New Roman" w:cs="Times New Roman"/>
                      <w:bCs/>
                      <w:sz w:val="20"/>
                      <w:szCs w:val="20"/>
                    </w:rPr>
                    <w:t xml:space="preserve">в предоставленном эскизе-проекте </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отсутствуют 2 (две) и более частей эскиза-проекта</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i/>
                      <w:sz w:val="20"/>
                      <w:szCs w:val="20"/>
                    </w:rPr>
                  </w:pPr>
                  <w:r w:rsidRPr="00EC7A96">
                    <w:rPr>
                      <w:rFonts w:ascii="Times New Roman" w:hAnsi="Times New Roman" w:cs="Times New Roman"/>
                      <w:b/>
                      <w:bCs/>
                      <w:i/>
                      <w:sz w:val="20"/>
                      <w:szCs w:val="20"/>
                      <w:u w:val="single"/>
                    </w:rPr>
                    <w:t>и/или</w:t>
                  </w:r>
                  <w:r w:rsidRPr="00EC7A96">
                    <w:rPr>
                      <w:rFonts w:ascii="Times New Roman" w:hAnsi="Times New Roman" w:cs="Times New Roman"/>
                      <w:bCs/>
                      <w:sz w:val="20"/>
                      <w:szCs w:val="20"/>
                    </w:rPr>
                    <w:t xml:space="preserve"> предоставлении 2 (двух) и более частей эскиза-проекта в </w:t>
                  </w:r>
                  <w:r w:rsidRPr="00EC7A96">
                    <w:rPr>
                      <w:rFonts w:ascii="Times New Roman" w:hAnsi="Times New Roman" w:cs="Times New Roman"/>
                      <w:bCs/>
                      <w:i/>
                      <w:sz w:val="20"/>
                      <w:szCs w:val="20"/>
                    </w:rPr>
                    <w:t>недостаточном объеме***</w:t>
                  </w:r>
                </w:p>
              </w:tc>
            </w:tr>
            <w:tr w:rsidR="0022193C" w:rsidRPr="00EC7A96" w:rsidTr="00574B09">
              <w:trPr>
                <w:trHeight w:val="437"/>
                <w:jc w:val="center"/>
              </w:trPr>
              <w:tc>
                <w:tcPr>
                  <w:tcW w:w="908"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p>
              </w:tc>
              <w:tc>
                <w:tcPr>
                  <w:tcW w:w="2112"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tc>
              <w:tc>
                <w:tcPr>
                  <w:tcW w:w="1980" w:type="pct"/>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10 баллов – присваивается заявке в случае, если в предоставленном эскизе-проекте отсутствует 1 (одна) часть эскиза-проекта</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i/>
                      <w:sz w:val="20"/>
                      <w:szCs w:val="20"/>
                    </w:rPr>
                  </w:pPr>
                  <w:r w:rsidRPr="00EC7A96">
                    <w:rPr>
                      <w:rFonts w:ascii="Times New Roman" w:hAnsi="Times New Roman" w:cs="Times New Roman"/>
                      <w:b/>
                      <w:bCs/>
                      <w:i/>
                      <w:sz w:val="20"/>
                      <w:szCs w:val="20"/>
                      <w:u w:val="single"/>
                    </w:rPr>
                    <w:t>и/или</w:t>
                  </w:r>
                  <w:r w:rsidRPr="00EC7A96">
                    <w:rPr>
                      <w:rFonts w:ascii="Times New Roman" w:hAnsi="Times New Roman" w:cs="Times New Roman"/>
                      <w:bCs/>
                      <w:sz w:val="20"/>
                      <w:szCs w:val="20"/>
                    </w:rPr>
                    <w:t xml:space="preserve"> предоставлении 1 (одной) части эскиза-проекта в </w:t>
                  </w:r>
                  <w:r w:rsidRPr="00EC7A96">
                    <w:rPr>
                      <w:rFonts w:ascii="Times New Roman" w:hAnsi="Times New Roman" w:cs="Times New Roman"/>
                      <w:bCs/>
                      <w:i/>
                      <w:sz w:val="20"/>
                      <w:szCs w:val="20"/>
                    </w:rPr>
                    <w:t>недостаточном объеме***</w:t>
                  </w:r>
                </w:p>
              </w:tc>
            </w:tr>
            <w:tr w:rsidR="0022193C" w:rsidRPr="00EC7A96" w:rsidTr="00574B09">
              <w:trPr>
                <w:trHeight w:val="1539"/>
                <w:jc w:val="center"/>
              </w:trPr>
              <w:tc>
                <w:tcPr>
                  <w:tcW w:w="908"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p>
              </w:tc>
              <w:tc>
                <w:tcPr>
                  <w:tcW w:w="2112"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100 баллов – присваивается заявке в случае, если в предоставленном эскиз-проекте выполнены все части эскиз-проекта в достаточном объеме****</w:t>
                  </w:r>
                </w:p>
              </w:tc>
            </w:tr>
          </w:tbl>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i/>
                <w:iCs/>
                <w:sz w:val="20"/>
                <w:szCs w:val="20"/>
              </w:rPr>
            </w:pPr>
            <w:r w:rsidRPr="00EC7A96">
              <w:rPr>
                <w:rFonts w:ascii="Times New Roman" w:hAnsi="Times New Roman" w:cs="Times New Roman"/>
                <w:b/>
                <w:bCs/>
                <w:i/>
                <w:sz w:val="20"/>
                <w:szCs w:val="20"/>
              </w:rPr>
              <w:t>2.2. Критерий</w:t>
            </w:r>
            <w:r w:rsidRPr="00EC7A96">
              <w:rPr>
                <w:rFonts w:ascii="Times New Roman" w:hAnsi="Times New Roman" w:cs="Times New Roman"/>
                <w:bCs/>
                <w:sz w:val="20"/>
                <w:szCs w:val="20"/>
              </w:rPr>
              <w:t xml:space="preserve">- </w:t>
            </w:r>
            <w:r w:rsidRPr="00EC7A96">
              <w:rPr>
                <w:rFonts w:ascii="Times New Roman" w:hAnsi="Times New Roman" w:cs="Times New Roman"/>
                <w:b/>
                <w:bCs/>
                <w:i/>
                <w:iCs/>
                <w:sz w:val="20"/>
                <w:szCs w:val="20"/>
              </w:rPr>
              <w:t>«Квалификация участников закупки, в том числе наличие у них опыта работы, связанного с предметом контракта».</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(рассчитывается в соответствии с пунктами 27,29 раздела III Постановления № 1085)</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Значимость критерия – 100%, коэффициент значимости критерия: 0,3</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xml:space="preserve">     Оценка заявки участника по показателю «Опыт участника по успешной поставке товара, выполнению работ, оказанию услуг сопоставимого характера и объем» определяется согласно представленному участником предложению об опыте участника по подпункту оценки 2.2.</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u w:val="single"/>
              </w:rPr>
            </w:pPr>
            <w:r w:rsidRPr="00EC7A96">
              <w:rPr>
                <w:rFonts w:ascii="Times New Roman" w:hAnsi="Times New Roman" w:cs="Times New Roman"/>
                <w:bCs/>
                <w:sz w:val="20"/>
                <w:szCs w:val="20"/>
              </w:rPr>
              <w:t xml:space="preserve">Количество баллов, присуждаемых по показателю «опыт участника по успешной поставке товара, выполнению работ, оказанию услуг сопоставимого характера и объем», определяется членами конкурсной комиссии </w:t>
            </w:r>
            <w:r w:rsidRPr="00EC7A96">
              <w:rPr>
                <w:rFonts w:ascii="Times New Roman" w:hAnsi="Times New Roman" w:cs="Times New Roman"/>
                <w:b/>
                <w:bCs/>
                <w:sz w:val="20"/>
                <w:szCs w:val="20"/>
                <w:u w:val="single"/>
              </w:rPr>
              <w:t>в соответствии со следующей шкалой оценки: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3421"/>
              <w:gridCol w:w="2094"/>
            </w:tblGrid>
            <w:tr w:rsidR="0022193C" w:rsidRPr="00EC7A96" w:rsidTr="00574B09">
              <w:trPr>
                <w:trHeight w:val="341"/>
                <w:jc w:val="center"/>
              </w:trPr>
              <w:tc>
                <w:tcPr>
                  <w:tcW w:w="1074" w:type="pct"/>
                  <w:vMerge w:val="restart"/>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EC7A96">
                  <w:pPr>
                    <w:tabs>
                      <w:tab w:val="left" w:pos="545"/>
                      <w:tab w:val="left" w:pos="720"/>
                    </w:tabs>
                    <w:spacing w:after="0" w:line="240" w:lineRule="auto"/>
                    <w:jc w:val="both"/>
                    <w:rPr>
                      <w:rFonts w:ascii="Times New Roman" w:hAnsi="Times New Roman" w:cs="Times New Roman"/>
                      <w:b/>
                      <w:bCs/>
                      <w:sz w:val="20"/>
                      <w:szCs w:val="20"/>
                    </w:rPr>
                  </w:pPr>
                  <w:r w:rsidRPr="00EC7A96">
                    <w:rPr>
                      <w:rFonts w:ascii="Times New Roman" w:hAnsi="Times New Roman" w:cs="Times New Roman"/>
                      <w:b/>
                      <w:bCs/>
                      <w:sz w:val="20"/>
                      <w:szCs w:val="20"/>
                    </w:rPr>
                    <w:t>2.2 «опыт участника по успешной поставке товара, выполнению работ, оказанию услуг сопоставимого характера и объем» каждой заявке выставляется значение от 0 до 100 баллов</w:t>
                  </w:r>
                </w:p>
              </w:tc>
              <w:tc>
                <w:tcPr>
                  <w:tcW w:w="2432" w:type="pct"/>
                  <w:vMerge w:val="restart"/>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r w:rsidRPr="00EC7A96">
                    <w:rPr>
                      <w:rFonts w:ascii="Times New Roman" w:hAnsi="Times New Roman" w:cs="Times New Roman"/>
                      <w:b/>
                      <w:bCs/>
                      <w:sz w:val="20"/>
                      <w:szCs w:val="20"/>
                    </w:rPr>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r w:rsidRPr="00EC7A96">
                    <w:rPr>
                      <w:rFonts w:ascii="Times New Roman" w:hAnsi="Times New Roman" w:cs="Times New Roman"/>
                      <w:b/>
                      <w:bCs/>
                      <w:sz w:val="20"/>
                      <w:szCs w:val="20"/>
                    </w:rPr>
                    <w:t>Показатели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494" w:type="pct"/>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30 %</w:t>
                  </w:r>
                  <w:r w:rsidRPr="00EC7A96">
                    <w:rPr>
                      <w:rFonts w:ascii="Times New Roman" w:hAnsi="Times New Roman" w:cs="Times New Roman"/>
                      <w:sz w:val="20"/>
                      <w:szCs w:val="20"/>
                    </w:rPr>
                    <w:t xml:space="preserve"> </w:t>
                  </w:r>
                  <w:r w:rsidRPr="00EC7A96">
                    <w:rPr>
                      <w:rFonts w:ascii="Times New Roman" w:hAnsi="Times New Roman" w:cs="Times New Roman"/>
                      <w:bCs/>
                      <w:sz w:val="20"/>
                      <w:szCs w:val="20"/>
                    </w:rPr>
                    <w:t>значимость показателя</w:t>
                  </w:r>
                </w:p>
              </w:tc>
            </w:tr>
            <w:tr w:rsidR="0022193C" w:rsidRPr="00EC7A96" w:rsidTr="00574B09">
              <w:trPr>
                <w:trHeight w:val="969"/>
                <w:jc w:val="center"/>
              </w:trPr>
              <w:tc>
                <w:tcPr>
                  <w:tcW w:w="1074"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p>
              </w:tc>
              <w:tc>
                <w:tcPr>
                  <w:tcW w:w="2432"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r w:rsidRPr="00EC7A96">
                    <w:rPr>
                      <w:rFonts w:ascii="Times New Roman" w:hAnsi="Times New Roman" w:cs="Times New Roman"/>
                      <w:b/>
                      <w:bCs/>
                      <w:sz w:val="20"/>
                      <w:szCs w:val="20"/>
                    </w:rPr>
                    <w:t>Количество баллов</w:t>
                  </w:r>
                </w:p>
              </w:tc>
            </w:tr>
            <w:tr w:rsidR="0022193C" w:rsidRPr="00EC7A96" w:rsidTr="00574B09">
              <w:trPr>
                <w:trHeight w:val="680"/>
                <w:jc w:val="center"/>
              </w:trPr>
              <w:tc>
                <w:tcPr>
                  <w:tcW w:w="1074"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p>
              </w:tc>
              <w:tc>
                <w:tcPr>
                  <w:tcW w:w="2432" w:type="pct"/>
                  <w:vMerge w:val="restart"/>
                  <w:tcBorders>
                    <w:top w:val="single" w:sz="4" w:space="0" w:color="auto"/>
                    <w:left w:val="single" w:sz="4" w:space="0" w:color="auto"/>
                    <w:bottom w:val="single" w:sz="4" w:space="0" w:color="auto"/>
                    <w:right w:val="single" w:sz="4" w:space="0" w:color="auto"/>
                  </w:tcBorders>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
                      <w:bCs/>
                      <w:sz w:val="20"/>
                      <w:szCs w:val="20"/>
                    </w:rPr>
                    <w:t>2.2.</w:t>
                  </w:r>
                  <w:r w:rsidRPr="00EC7A96">
                    <w:rPr>
                      <w:rFonts w:ascii="Times New Roman" w:hAnsi="Times New Roman" w:cs="Times New Roman"/>
                      <w:bCs/>
                      <w:sz w:val="20"/>
                      <w:szCs w:val="20"/>
                    </w:rPr>
                    <w:t xml:space="preserve"> В рамках показателя «Опыт участника по успешной поставке товара, выполнению работ, оказанию услуг сопоставимого характера и объема» оцениваются сведения об опыте выполнения работ сопоставимого характера (работы по проектированию строительства, реконструкции, завершению строительства и реставрации зданий и сооружений) и объема (определяется площадью здания), в отношении которых приложены копии положительных заключений государственной экологической экспертизы, а также копии положительных заключений прохождения государственной экспертизы проектной документации и инженерных изысканий (за исключением линейных объектов)  (подтверждается следующими документами:</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1.</w:t>
                  </w:r>
                  <w:r w:rsidRPr="00EC7A96">
                    <w:rPr>
                      <w:rFonts w:ascii="Times New Roman" w:hAnsi="Times New Roman" w:cs="Times New Roman"/>
                      <w:bCs/>
                      <w:sz w:val="20"/>
                      <w:szCs w:val="20"/>
                    </w:rPr>
                    <w:tab/>
                    <w:t xml:space="preserve">копии положительных заключений государственной экологической экспертизы за период с 01.01.2016г. до срока окончания подачи заявок; </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2.</w:t>
                  </w:r>
                  <w:r w:rsidRPr="00EC7A96">
                    <w:rPr>
                      <w:rFonts w:ascii="Times New Roman" w:hAnsi="Times New Roman" w:cs="Times New Roman"/>
                      <w:bCs/>
                      <w:sz w:val="20"/>
                      <w:szCs w:val="20"/>
                    </w:rPr>
                    <w:tab/>
                    <w:t>копии положительных заключений государственной экспертизы проектной документации и инженерных изысканий за период с 01.01.2016г. до срока окончания подачи заявок</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в совокупности на каждый объект проектирования.</w:t>
                  </w:r>
                </w:p>
              </w:tc>
              <w:tc>
                <w:tcPr>
                  <w:tcW w:w="1494" w:type="pct"/>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0 баллов – присваивается заявке в случае, если копии положительных заключений не предоставлены</w:t>
                  </w:r>
                </w:p>
              </w:tc>
            </w:tr>
            <w:tr w:rsidR="0022193C" w:rsidRPr="00EC7A96" w:rsidTr="00574B09">
              <w:trPr>
                <w:trHeight w:val="437"/>
                <w:jc w:val="center"/>
              </w:trPr>
              <w:tc>
                <w:tcPr>
                  <w:tcW w:w="1074"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p>
              </w:tc>
              <w:tc>
                <w:tcPr>
                  <w:tcW w:w="2432"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2 балла – присваивается заявке в случае, если  представлено от 1 до 9 положительных заключений (при условии предоставления участником закупки копий положительных заключений государственной экологической экспертизы и копий положительных заключений прохождения государственной экспертизы проектной документации и/или проверки достоверности сметной стоимости по объектам капитального строительства в совокупности на каждый объект проектирования).</w:t>
                  </w:r>
                </w:p>
              </w:tc>
            </w:tr>
            <w:tr w:rsidR="0022193C" w:rsidRPr="00EC7A96" w:rsidTr="00574B09">
              <w:trPr>
                <w:trHeight w:val="274"/>
                <w:jc w:val="center"/>
              </w:trPr>
              <w:tc>
                <w:tcPr>
                  <w:tcW w:w="1074"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p>
              </w:tc>
              <w:tc>
                <w:tcPr>
                  <w:tcW w:w="2432"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5 баллов – присваивается заявке в случае, если  представлено от 10 до 23 (включительно) положительных заключений (при условии предоставления участником закупки копий положительных заключений государственной экологической экспертизы и копий положительных заключений прохождения государственной экспертизы проектной документации и/или проверки достоверности сметной стоимости по объектам капитального строительства в совокупности на каждый объект проектирования).</w:t>
                  </w:r>
                </w:p>
              </w:tc>
            </w:tr>
            <w:tr w:rsidR="0022193C" w:rsidRPr="00EC7A96" w:rsidTr="00574B09">
              <w:trPr>
                <w:trHeight w:val="2736"/>
                <w:jc w:val="center"/>
              </w:trPr>
              <w:tc>
                <w:tcPr>
                  <w:tcW w:w="1074"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p>
              </w:tc>
              <w:tc>
                <w:tcPr>
                  <w:tcW w:w="2432" w:type="pct"/>
                  <w:vMerge/>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100 баллов – присваивается заявке в случае, если  представлено свыше 24 и более положительных заключений (при условии предоставления участником закупки копий положительных заключений государственной экологической экспертизы и копий положительных заключений прохождения государственной экспертизы проектной документации и/или проверки достоверности сметной стоимости по объектам капитального строительства в совокупности на каждый объект проектирования).</w:t>
                  </w:r>
                </w:p>
              </w:tc>
            </w:tr>
          </w:tbl>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Количество баллов, присваиваемых заявке (предложению) по показателю,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Сумма величин значимости критериев оценки, применяемых Заказчиком, составляет 100%.</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r w:rsidRPr="00EC7A96">
              <w:rPr>
                <w:rFonts w:ascii="Times New Roman" w:hAnsi="Times New Roman" w:cs="Times New Roman"/>
                <w:bCs/>
                <w:sz w:val="20"/>
                <w:szCs w:val="20"/>
              </w:rPr>
              <w:t xml:space="preserve">Итоговый рейтинг заявки, который получает каждый из участников открытого конкурса при подведении итогов открытого конкурса, вычисляется как сумма рейтингов по каждому критерию оценки заявки. </w:t>
            </w:r>
          </w:p>
          <w:p w:rsidR="0022193C" w:rsidRPr="00EC7A96" w:rsidRDefault="0022193C" w:rsidP="0022193C">
            <w:pPr>
              <w:tabs>
                <w:tab w:val="left" w:pos="545"/>
                <w:tab w:val="left" w:pos="720"/>
              </w:tabs>
              <w:spacing w:after="0" w:line="240" w:lineRule="auto"/>
              <w:ind w:firstLine="544"/>
              <w:jc w:val="both"/>
              <w:rPr>
                <w:rFonts w:ascii="Times New Roman" w:hAnsi="Times New Roman" w:cs="Times New Roman"/>
                <w:i/>
                <w:iCs/>
                <w:sz w:val="20"/>
                <w:szCs w:val="20"/>
              </w:rPr>
            </w:pPr>
            <w:r w:rsidRPr="00EC7A96">
              <w:rPr>
                <w:rFonts w:ascii="Times New Roman" w:hAnsi="Times New Roman" w:cs="Times New Roman"/>
                <w:bCs/>
                <w:sz w:val="20"/>
                <w:szCs w:val="20"/>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tc>
      </w:tr>
    </w:tbl>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В соответствии с частью 2 статьи 54.4 Федерального закона № 44-ФЗ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 xml:space="preserve">Согласно части 3 статьи 54.4 Федерального закона № 44-ФЗ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w:t>
      </w:r>
      <w:r w:rsidRPr="0022193C">
        <w:rPr>
          <w:rFonts w:ascii="Times New Roman" w:hAnsi="Times New Roman" w:cs="Times New Roman"/>
          <w:b/>
          <w:sz w:val="28"/>
          <w:szCs w:val="28"/>
        </w:rPr>
        <w:t>в форме трех электронных документов, которые подаются одновременно.</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 xml:space="preserve">В соответствии с частью 13 статьи 54.4 Федерального закона № 44-ФЗ </w:t>
      </w:r>
      <w:r w:rsidRPr="0022193C">
        <w:rPr>
          <w:rFonts w:ascii="Times New Roman" w:hAnsi="Times New Roman" w:cs="Times New Roman"/>
          <w:b/>
          <w:sz w:val="28"/>
          <w:szCs w:val="28"/>
        </w:rPr>
        <w:t>не позднее рабочего дня, следующего</w:t>
      </w:r>
      <w:r w:rsidRPr="0022193C">
        <w:rPr>
          <w:rFonts w:ascii="Times New Roman" w:hAnsi="Times New Roman" w:cs="Times New Roman"/>
          <w:sz w:val="28"/>
          <w:szCs w:val="28"/>
        </w:rPr>
        <w:t xml:space="preserve"> </w:t>
      </w:r>
      <w:r w:rsidRPr="0022193C">
        <w:rPr>
          <w:rFonts w:ascii="Times New Roman" w:hAnsi="Times New Roman" w:cs="Times New Roman"/>
          <w:b/>
          <w:sz w:val="28"/>
          <w:szCs w:val="28"/>
        </w:rPr>
        <w:t>за датой окончания срока подачи заявок</w:t>
      </w:r>
      <w:r w:rsidRPr="0022193C">
        <w:rPr>
          <w:rFonts w:ascii="Times New Roman" w:hAnsi="Times New Roman" w:cs="Times New Roman"/>
          <w:sz w:val="28"/>
          <w:szCs w:val="28"/>
        </w:rPr>
        <w:t xml:space="preserve"> на участие в открытом конкурсе в электронной форме, </w:t>
      </w:r>
      <w:r w:rsidRPr="0022193C">
        <w:rPr>
          <w:rFonts w:ascii="Times New Roman" w:hAnsi="Times New Roman" w:cs="Times New Roman"/>
          <w:b/>
          <w:sz w:val="28"/>
          <w:szCs w:val="28"/>
        </w:rPr>
        <w:t xml:space="preserve">оператор </w:t>
      </w:r>
      <w:r w:rsidRPr="0022193C">
        <w:rPr>
          <w:rFonts w:ascii="Times New Roman" w:hAnsi="Times New Roman" w:cs="Times New Roman"/>
          <w:sz w:val="28"/>
          <w:szCs w:val="28"/>
        </w:rPr>
        <w:t xml:space="preserve">электронной площадки </w:t>
      </w:r>
      <w:r w:rsidRPr="0022193C">
        <w:rPr>
          <w:rFonts w:ascii="Times New Roman" w:hAnsi="Times New Roman" w:cs="Times New Roman"/>
          <w:b/>
          <w:sz w:val="28"/>
          <w:szCs w:val="28"/>
        </w:rPr>
        <w:t>направляет заказчику первую часть заявки</w:t>
      </w:r>
      <w:r w:rsidRPr="0022193C">
        <w:rPr>
          <w:rFonts w:ascii="Times New Roman" w:hAnsi="Times New Roman" w:cs="Times New Roman"/>
          <w:sz w:val="28"/>
          <w:szCs w:val="28"/>
        </w:rPr>
        <w:t xml:space="preserve"> на участие в открытом конкурсе в электронной форме.</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Согласно части 4 статьи 54.4 Федерального закона № 44-ФЗ первая часть заявки на участие в открытом конкурсе в электронной форме должна содержать:</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17" w:history="1">
        <w:r w:rsidRPr="0022193C">
          <w:rPr>
            <w:rStyle w:val="ad"/>
            <w:rFonts w:ascii="Times New Roman" w:hAnsi="Times New Roman" w:cs="Times New Roman"/>
            <w:sz w:val="28"/>
            <w:szCs w:val="28"/>
          </w:rPr>
          <w:t xml:space="preserve">пунктом 3 части 1 статьи 32 </w:t>
        </w:r>
      </w:hyperlink>
      <w:r w:rsidRPr="0022193C">
        <w:rPr>
          <w:rFonts w:ascii="Times New Roman" w:hAnsi="Times New Roman" w:cs="Times New Roman"/>
          <w:sz w:val="28"/>
          <w:szCs w:val="28"/>
        </w:rPr>
        <w:t>Федерального закона № 44-ФЗ.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Аналогичные требования к содержанию и составу первой части заявки на участие в открытом конкурсе в электронной форме содержатся в пункте 21 информационной карты аукционной документации.</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В составе первой части заявки на участие в открытом конкурсе электронной форме участником ЗАО «Базилик» представлено:</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 согласие участника открытого конкурса в электронной форме с применением программно-аппаратных средств электронной площадки на выполнение работы на условиях, предусмотренных конкурсной документацией и не подлежащих изменению по результатам проведения открытого конкурса в электронной форме;</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 предложение в отношении объекта закупки, следующего содержания:</w:t>
      </w:r>
    </w:p>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754"/>
        <w:gridCol w:w="3544"/>
        <w:gridCol w:w="2977"/>
      </w:tblGrid>
      <w:tr w:rsidR="0022193C" w:rsidRPr="00E25BF6" w:rsidTr="00E25BF6">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22193C" w:rsidRPr="00E25BF6" w:rsidRDefault="0022193C" w:rsidP="00E25BF6">
            <w:pPr>
              <w:tabs>
                <w:tab w:val="left" w:pos="545"/>
                <w:tab w:val="left" w:pos="720"/>
              </w:tabs>
              <w:spacing w:after="0" w:line="240" w:lineRule="auto"/>
              <w:jc w:val="both"/>
              <w:rPr>
                <w:rFonts w:ascii="Times New Roman" w:hAnsi="Times New Roman" w:cs="Times New Roman"/>
                <w:b/>
                <w:sz w:val="20"/>
                <w:szCs w:val="20"/>
              </w:rPr>
            </w:pPr>
            <w:r w:rsidRPr="00E25BF6">
              <w:rPr>
                <w:rFonts w:ascii="Times New Roman" w:hAnsi="Times New Roman" w:cs="Times New Roman"/>
                <w:b/>
                <w:sz w:val="20"/>
                <w:szCs w:val="20"/>
              </w:rPr>
              <w:t>№</w:t>
            </w:r>
          </w:p>
          <w:p w:rsidR="0022193C" w:rsidRPr="00E25BF6" w:rsidRDefault="0022193C" w:rsidP="00E25BF6">
            <w:pPr>
              <w:tabs>
                <w:tab w:val="left" w:pos="545"/>
                <w:tab w:val="left" w:pos="720"/>
              </w:tabs>
              <w:spacing w:after="0" w:line="240" w:lineRule="auto"/>
              <w:jc w:val="both"/>
              <w:rPr>
                <w:rFonts w:ascii="Times New Roman" w:hAnsi="Times New Roman" w:cs="Times New Roman"/>
                <w:sz w:val="20"/>
                <w:szCs w:val="20"/>
              </w:rPr>
            </w:pPr>
            <w:r w:rsidRPr="00E25BF6">
              <w:rPr>
                <w:rFonts w:ascii="Times New Roman" w:hAnsi="Times New Roman" w:cs="Times New Roman"/>
                <w:b/>
                <w:sz w:val="20"/>
                <w:szCs w:val="20"/>
              </w:rPr>
              <w:t>п/п</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22193C" w:rsidRPr="00E25BF6" w:rsidRDefault="0022193C" w:rsidP="0022193C">
            <w:pPr>
              <w:tabs>
                <w:tab w:val="left" w:pos="545"/>
                <w:tab w:val="left" w:pos="720"/>
              </w:tabs>
              <w:spacing w:after="0" w:line="240" w:lineRule="auto"/>
              <w:ind w:firstLine="544"/>
              <w:jc w:val="both"/>
              <w:rPr>
                <w:rFonts w:ascii="Times New Roman" w:hAnsi="Times New Roman" w:cs="Times New Roman"/>
                <w:sz w:val="20"/>
                <w:szCs w:val="20"/>
              </w:rPr>
            </w:pPr>
            <w:r w:rsidRPr="00E25BF6">
              <w:rPr>
                <w:rFonts w:ascii="Times New Roman" w:hAnsi="Times New Roman" w:cs="Times New Roman"/>
                <w:b/>
                <w:sz w:val="20"/>
                <w:szCs w:val="20"/>
              </w:rPr>
              <w:t>Описание выполняемых работ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2193C" w:rsidRPr="00E25BF6" w:rsidRDefault="0022193C" w:rsidP="0022193C">
            <w:pPr>
              <w:tabs>
                <w:tab w:val="left" w:pos="545"/>
                <w:tab w:val="left" w:pos="720"/>
              </w:tabs>
              <w:spacing w:after="0" w:line="240" w:lineRule="auto"/>
              <w:ind w:firstLine="544"/>
              <w:jc w:val="both"/>
              <w:rPr>
                <w:rFonts w:ascii="Times New Roman" w:hAnsi="Times New Roman" w:cs="Times New Roman"/>
                <w:sz w:val="20"/>
                <w:szCs w:val="20"/>
              </w:rPr>
            </w:pPr>
            <w:r w:rsidRPr="00E25BF6">
              <w:rPr>
                <w:rFonts w:ascii="Times New Roman" w:hAnsi="Times New Roman" w:cs="Times New Roman"/>
                <w:b/>
                <w:sz w:val="20"/>
                <w:szCs w:val="20"/>
              </w:rPr>
              <w:t>Количественные характеристики выполняемых работ (объем выполняемых работ)</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2193C" w:rsidRPr="00E25BF6" w:rsidRDefault="0022193C" w:rsidP="0022193C">
            <w:pPr>
              <w:tabs>
                <w:tab w:val="left" w:pos="545"/>
                <w:tab w:val="left" w:pos="720"/>
              </w:tabs>
              <w:spacing w:after="0" w:line="240" w:lineRule="auto"/>
              <w:ind w:firstLine="544"/>
              <w:jc w:val="both"/>
              <w:rPr>
                <w:rFonts w:ascii="Times New Roman" w:hAnsi="Times New Roman" w:cs="Times New Roman"/>
                <w:sz w:val="20"/>
                <w:szCs w:val="20"/>
              </w:rPr>
            </w:pPr>
            <w:r w:rsidRPr="00E25BF6">
              <w:rPr>
                <w:rFonts w:ascii="Times New Roman" w:hAnsi="Times New Roman" w:cs="Times New Roman"/>
                <w:b/>
                <w:sz w:val="20"/>
                <w:szCs w:val="20"/>
              </w:rPr>
              <w:t>Качественные характеристики выполняемых работ</w:t>
            </w:r>
          </w:p>
        </w:tc>
      </w:tr>
      <w:tr w:rsidR="0022193C" w:rsidRPr="00E25BF6" w:rsidTr="00E25BF6">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22193C" w:rsidRPr="00E25BF6" w:rsidRDefault="0022193C" w:rsidP="00E25BF6">
            <w:pPr>
              <w:tabs>
                <w:tab w:val="left" w:pos="545"/>
                <w:tab w:val="left" w:pos="720"/>
              </w:tabs>
              <w:spacing w:after="0" w:line="240" w:lineRule="auto"/>
              <w:jc w:val="both"/>
              <w:rPr>
                <w:rFonts w:ascii="Times New Roman" w:hAnsi="Times New Roman" w:cs="Times New Roman"/>
                <w:sz w:val="20"/>
                <w:szCs w:val="20"/>
              </w:rPr>
            </w:pPr>
            <w:r w:rsidRPr="00E25BF6">
              <w:rPr>
                <w:rFonts w:ascii="Times New Roman" w:hAnsi="Times New Roman" w:cs="Times New Roman"/>
                <w:sz w:val="20"/>
                <w:szCs w:val="20"/>
              </w:rPr>
              <w:t>1</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22193C" w:rsidRPr="00E25BF6" w:rsidRDefault="0022193C" w:rsidP="00E25BF6">
            <w:pPr>
              <w:tabs>
                <w:tab w:val="left" w:pos="545"/>
                <w:tab w:val="left" w:pos="720"/>
              </w:tabs>
              <w:spacing w:after="0" w:line="240" w:lineRule="auto"/>
              <w:jc w:val="both"/>
              <w:rPr>
                <w:rFonts w:ascii="Times New Roman" w:hAnsi="Times New Roman" w:cs="Times New Roman"/>
                <w:bCs/>
                <w:sz w:val="20"/>
                <w:szCs w:val="20"/>
              </w:rPr>
            </w:pPr>
            <w:r w:rsidRPr="00E25BF6">
              <w:rPr>
                <w:rFonts w:ascii="Times New Roman" w:hAnsi="Times New Roman" w:cs="Times New Roman"/>
                <w:bCs/>
                <w:sz w:val="20"/>
                <w:szCs w:val="20"/>
              </w:rPr>
              <w:t>Выполнение проектных и изыскательских работ по объекту: «Строительство муниципального дошкольного образовательного учреждения «Детский сад на 140 мест в микрорайоне Восточный, г. Нижнеудинск»»</w:t>
            </w:r>
          </w:p>
          <w:p w:rsidR="0022193C" w:rsidRPr="00E25BF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2193C" w:rsidRPr="00E25BF6" w:rsidRDefault="0022193C" w:rsidP="00E25BF6">
            <w:pPr>
              <w:tabs>
                <w:tab w:val="left" w:pos="545"/>
                <w:tab w:val="left" w:pos="720"/>
              </w:tabs>
              <w:spacing w:after="0" w:line="240" w:lineRule="auto"/>
              <w:jc w:val="both"/>
              <w:rPr>
                <w:rFonts w:ascii="Times New Roman" w:hAnsi="Times New Roman" w:cs="Times New Roman"/>
                <w:bCs/>
                <w:sz w:val="20"/>
                <w:szCs w:val="20"/>
              </w:rPr>
            </w:pPr>
            <w:r w:rsidRPr="00E25BF6">
              <w:rPr>
                <w:rFonts w:ascii="Times New Roman" w:hAnsi="Times New Roman" w:cs="Times New Roman"/>
                <w:bCs/>
                <w:sz w:val="20"/>
                <w:szCs w:val="20"/>
              </w:rPr>
              <w:t>В полном объёме согласно Технического задания на Выполнение проектных и изыскательских работ по объекту: «Строительство муниципального дошкольного образовательного учреждения «Детский сад на 140 мест в микрорайоне Восточный, г. Нижнеудинск»»</w:t>
            </w:r>
          </w:p>
          <w:p w:rsidR="0022193C" w:rsidRPr="00E25BF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p w:rsidR="0022193C" w:rsidRPr="00E25BF6" w:rsidRDefault="0022193C" w:rsidP="0022193C">
            <w:pPr>
              <w:tabs>
                <w:tab w:val="left" w:pos="545"/>
                <w:tab w:val="left" w:pos="720"/>
              </w:tabs>
              <w:spacing w:after="0" w:line="240" w:lineRule="auto"/>
              <w:ind w:firstLine="544"/>
              <w:jc w:val="both"/>
              <w:rPr>
                <w:rFonts w:ascii="Times New Roman" w:hAnsi="Times New Roman" w:cs="Times New Roman"/>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2193C" w:rsidRPr="00E25BF6" w:rsidRDefault="0022193C" w:rsidP="00E25BF6">
            <w:pPr>
              <w:tabs>
                <w:tab w:val="left" w:pos="545"/>
                <w:tab w:val="left" w:pos="720"/>
              </w:tabs>
              <w:spacing w:after="0" w:line="240" w:lineRule="auto"/>
              <w:jc w:val="both"/>
              <w:rPr>
                <w:rFonts w:ascii="Times New Roman" w:hAnsi="Times New Roman" w:cs="Times New Roman"/>
                <w:bCs/>
                <w:sz w:val="20"/>
                <w:szCs w:val="20"/>
              </w:rPr>
            </w:pPr>
            <w:r w:rsidRPr="00E25BF6">
              <w:rPr>
                <w:rFonts w:ascii="Times New Roman" w:hAnsi="Times New Roman" w:cs="Times New Roman"/>
                <w:bCs/>
                <w:sz w:val="20"/>
                <w:szCs w:val="20"/>
              </w:rPr>
              <w:t>Согласно всем требованиям Заказчика и документации открытого конкурса в электронном виде №</w:t>
            </w:r>
            <w:r w:rsidRPr="00E25BF6">
              <w:rPr>
                <w:rFonts w:ascii="Times New Roman" w:hAnsi="Times New Roman" w:cs="Times New Roman"/>
                <w:b/>
                <w:bCs/>
                <w:sz w:val="20"/>
                <w:szCs w:val="20"/>
              </w:rPr>
              <w:t xml:space="preserve">  </w:t>
            </w:r>
            <w:hyperlink r:id="rId18" w:tgtFrame="https://zakupki.gov.ru/epz/order/notice/ok504/view/_blank" w:history="1">
              <w:r w:rsidRPr="00E25BF6">
                <w:rPr>
                  <w:rStyle w:val="ad"/>
                  <w:rFonts w:ascii="Times New Roman" w:hAnsi="Times New Roman" w:cs="Times New Roman"/>
                  <w:b/>
                  <w:bCs/>
                  <w:sz w:val="20"/>
                  <w:szCs w:val="20"/>
                </w:rPr>
                <w:t>0134200000120002450</w:t>
              </w:r>
            </w:hyperlink>
          </w:p>
          <w:p w:rsidR="0022193C" w:rsidRPr="00E25BF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p>
          <w:p w:rsidR="0022193C" w:rsidRPr="00E25BF6" w:rsidRDefault="0022193C" w:rsidP="0022193C">
            <w:pPr>
              <w:tabs>
                <w:tab w:val="left" w:pos="545"/>
                <w:tab w:val="left" w:pos="720"/>
              </w:tabs>
              <w:spacing w:after="0" w:line="240" w:lineRule="auto"/>
              <w:ind w:firstLine="544"/>
              <w:jc w:val="both"/>
              <w:rPr>
                <w:rFonts w:ascii="Times New Roman" w:hAnsi="Times New Roman" w:cs="Times New Roman"/>
                <w:b/>
                <w:bCs/>
                <w:sz w:val="20"/>
                <w:szCs w:val="20"/>
              </w:rPr>
            </w:pPr>
          </w:p>
          <w:p w:rsidR="0022193C" w:rsidRPr="00E25BF6" w:rsidRDefault="0022193C" w:rsidP="0022193C">
            <w:pPr>
              <w:tabs>
                <w:tab w:val="left" w:pos="545"/>
                <w:tab w:val="left" w:pos="720"/>
              </w:tabs>
              <w:spacing w:after="0" w:line="240" w:lineRule="auto"/>
              <w:ind w:firstLine="544"/>
              <w:jc w:val="both"/>
              <w:rPr>
                <w:rFonts w:ascii="Times New Roman" w:hAnsi="Times New Roman" w:cs="Times New Roman"/>
                <w:sz w:val="20"/>
                <w:szCs w:val="20"/>
              </w:rPr>
            </w:pPr>
          </w:p>
        </w:tc>
      </w:tr>
    </w:tbl>
    <w:p w:rsidR="0022193C" w:rsidRP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 xml:space="preserve">Какие – либо иные документы, информацию, в том числе предложение участника открытого конкурса в электронной форме, а именно </w:t>
      </w:r>
      <w:r w:rsidRPr="0022193C">
        <w:rPr>
          <w:rFonts w:ascii="Times New Roman" w:hAnsi="Times New Roman" w:cs="Times New Roman"/>
          <w:b/>
          <w:sz w:val="28"/>
          <w:szCs w:val="28"/>
        </w:rPr>
        <w:t>эскиз-проект</w:t>
      </w:r>
      <w:r w:rsidRPr="0022193C">
        <w:rPr>
          <w:rFonts w:ascii="Times New Roman" w:hAnsi="Times New Roman" w:cs="Times New Roman"/>
          <w:sz w:val="28"/>
          <w:szCs w:val="28"/>
        </w:rPr>
        <w:t xml:space="preserve"> по показателю «Качество работ» критерия «Качественные, функциональные и экологические характеристики объекта закупки» </w:t>
      </w:r>
      <w:r w:rsidRPr="0022193C">
        <w:rPr>
          <w:rFonts w:ascii="Times New Roman" w:hAnsi="Times New Roman" w:cs="Times New Roman"/>
          <w:b/>
          <w:sz w:val="28"/>
          <w:szCs w:val="28"/>
        </w:rPr>
        <w:t>первая часть заявки</w:t>
      </w:r>
      <w:r w:rsidRPr="0022193C">
        <w:rPr>
          <w:rFonts w:ascii="Times New Roman" w:hAnsi="Times New Roman" w:cs="Times New Roman"/>
          <w:sz w:val="28"/>
          <w:szCs w:val="28"/>
        </w:rPr>
        <w:t xml:space="preserve"> участника закупки ЗАО «Базилик», </w:t>
      </w:r>
      <w:r w:rsidRPr="0022193C">
        <w:rPr>
          <w:rFonts w:ascii="Times New Roman" w:hAnsi="Times New Roman" w:cs="Times New Roman"/>
          <w:b/>
          <w:sz w:val="28"/>
          <w:szCs w:val="28"/>
        </w:rPr>
        <w:t>не содержит</w:t>
      </w:r>
      <w:r w:rsidRPr="0022193C">
        <w:rPr>
          <w:rFonts w:ascii="Times New Roman" w:hAnsi="Times New Roman" w:cs="Times New Roman"/>
          <w:sz w:val="28"/>
          <w:szCs w:val="28"/>
        </w:rPr>
        <w:t>.</w:t>
      </w:r>
    </w:p>
    <w:p w:rsidR="0022193C" w:rsidRDefault="0022193C" w:rsidP="0022193C">
      <w:pPr>
        <w:tabs>
          <w:tab w:val="left" w:pos="545"/>
          <w:tab w:val="left" w:pos="720"/>
        </w:tabs>
        <w:spacing w:after="0" w:line="240" w:lineRule="auto"/>
        <w:ind w:firstLine="544"/>
        <w:jc w:val="both"/>
        <w:rPr>
          <w:rFonts w:ascii="Times New Roman" w:hAnsi="Times New Roman" w:cs="Times New Roman"/>
          <w:sz w:val="28"/>
          <w:szCs w:val="28"/>
        </w:rPr>
      </w:pPr>
      <w:r w:rsidRPr="0022193C">
        <w:rPr>
          <w:rFonts w:ascii="Times New Roman" w:hAnsi="Times New Roman" w:cs="Times New Roman"/>
          <w:sz w:val="28"/>
          <w:szCs w:val="28"/>
        </w:rPr>
        <w:t xml:space="preserve">Таким образом, </w:t>
      </w:r>
      <w:r w:rsidR="00BA0B8F">
        <w:rPr>
          <w:rFonts w:ascii="Times New Roman" w:hAnsi="Times New Roman" w:cs="Times New Roman"/>
          <w:sz w:val="28"/>
          <w:szCs w:val="28"/>
        </w:rPr>
        <w:t xml:space="preserve">по мнению Комиссии, </w:t>
      </w:r>
      <w:r w:rsidRPr="0022193C">
        <w:rPr>
          <w:rFonts w:ascii="Times New Roman" w:hAnsi="Times New Roman" w:cs="Times New Roman"/>
          <w:sz w:val="28"/>
          <w:szCs w:val="28"/>
        </w:rPr>
        <w:t xml:space="preserve">конкурсная комиссия произвела оценку заявок на участие в открытом конкурсе в электронной форме по </w:t>
      </w:r>
      <w:r w:rsidR="00DD274C" w:rsidRPr="0022193C">
        <w:rPr>
          <w:rFonts w:ascii="Times New Roman" w:hAnsi="Times New Roman" w:cs="Times New Roman"/>
          <w:sz w:val="28"/>
          <w:szCs w:val="28"/>
        </w:rPr>
        <w:t xml:space="preserve">установленному в конкурсной документации в соответствии с </w:t>
      </w:r>
      <w:hyperlink r:id="rId19" w:history="1">
        <w:r w:rsidR="00DD274C" w:rsidRPr="0022193C">
          <w:rPr>
            <w:rStyle w:val="ad"/>
            <w:rFonts w:ascii="Times New Roman" w:hAnsi="Times New Roman" w:cs="Times New Roman"/>
            <w:sz w:val="28"/>
            <w:szCs w:val="28"/>
          </w:rPr>
          <w:t>пунктом 3 части 1 статьи 32</w:t>
        </w:r>
      </w:hyperlink>
      <w:r w:rsidR="00DD274C" w:rsidRPr="0022193C">
        <w:rPr>
          <w:rFonts w:ascii="Times New Roman" w:hAnsi="Times New Roman" w:cs="Times New Roman"/>
          <w:sz w:val="28"/>
          <w:szCs w:val="28"/>
        </w:rPr>
        <w:t xml:space="preserve"> Федерального закона № 44-ФЗ</w:t>
      </w:r>
      <w:r w:rsidR="00DD274C">
        <w:rPr>
          <w:rFonts w:ascii="Times New Roman" w:hAnsi="Times New Roman" w:cs="Times New Roman"/>
          <w:sz w:val="28"/>
          <w:szCs w:val="28"/>
        </w:rPr>
        <w:t xml:space="preserve"> </w:t>
      </w:r>
      <w:r w:rsidRPr="0022193C">
        <w:rPr>
          <w:rFonts w:ascii="Times New Roman" w:hAnsi="Times New Roman" w:cs="Times New Roman"/>
          <w:sz w:val="28"/>
          <w:szCs w:val="28"/>
        </w:rPr>
        <w:t>критерию «Качественные, функциональные и экологические характеристики объекта закупки»</w:t>
      </w:r>
      <w:r w:rsidR="00DD274C">
        <w:rPr>
          <w:rFonts w:ascii="Times New Roman" w:hAnsi="Times New Roman" w:cs="Times New Roman"/>
          <w:sz w:val="28"/>
          <w:szCs w:val="28"/>
        </w:rPr>
        <w:t xml:space="preserve"> в соответствии с требованиями положений Федерального закона № 44-ФЗ и конкурсной документации </w:t>
      </w:r>
      <w:r w:rsidRPr="0022193C">
        <w:rPr>
          <w:rFonts w:ascii="Times New Roman" w:hAnsi="Times New Roman" w:cs="Times New Roman"/>
          <w:sz w:val="28"/>
          <w:szCs w:val="28"/>
        </w:rPr>
        <w:t>и правомерно присвоила ЗА</w:t>
      </w:r>
      <w:r w:rsidR="00DD274C">
        <w:rPr>
          <w:rFonts w:ascii="Times New Roman" w:hAnsi="Times New Roman" w:cs="Times New Roman"/>
          <w:sz w:val="28"/>
          <w:szCs w:val="28"/>
        </w:rPr>
        <w:t>О «Базилик» по данному критерию</w:t>
      </w:r>
      <w:r w:rsidRPr="0022193C">
        <w:rPr>
          <w:rFonts w:ascii="Times New Roman" w:hAnsi="Times New Roman" w:cs="Times New Roman"/>
          <w:sz w:val="28"/>
          <w:szCs w:val="28"/>
        </w:rPr>
        <w:t xml:space="preserve"> 0 баллов.</w:t>
      </w:r>
    </w:p>
    <w:p w:rsidR="00DD274C" w:rsidRDefault="00DD274C" w:rsidP="0022193C">
      <w:pPr>
        <w:tabs>
          <w:tab w:val="left" w:pos="545"/>
          <w:tab w:val="left" w:pos="720"/>
        </w:tabs>
        <w:spacing w:after="0" w:line="240" w:lineRule="auto"/>
        <w:ind w:firstLine="544"/>
        <w:jc w:val="both"/>
        <w:rPr>
          <w:rFonts w:ascii="Times New Roman" w:hAnsi="Times New Roman" w:cs="Times New Roman"/>
          <w:sz w:val="28"/>
          <w:szCs w:val="28"/>
        </w:rPr>
      </w:pPr>
    </w:p>
    <w:p w:rsidR="0036570C" w:rsidRPr="005A4E92" w:rsidRDefault="00DD274C" w:rsidP="0036570C">
      <w:pPr>
        <w:spacing w:after="0" w:line="240" w:lineRule="auto"/>
        <w:ind w:firstLine="547"/>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0036570C">
        <w:rPr>
          <w:rFonts w:ascii="Times New Roman" w:hAnsi="Times New Roman" w:cs="Times New Roman"/>
          <w:sz w:val="28"/>
          <w:szCs w:val="28"/>
        </w:rPr>
        <w:t xml:space="preserve">Довод заявителя жалобы о том, что </w:t>
      </w:r>
      <w:r w:rsidR="0036570C" w:rsidRPr="005A4E92">
        <w:rPr>
          <w:rFonts w:ascii="Times New Roman" w:eastAsia="Times New Roman" w:hAnsi="Times New Roman" w:cs="Times New Roman"/>
          <w:sz w:val="28"/>
          <w:szCs w:val="28"/>
        </w:rPr>
        <w:t>установленное в документации требование о наличии у участников закупки копий положительных заключений государственной экологической экспертизы и копий положительных заключений прохождения государственной экспертизы проектной документации и/или проверки достоверности сметной стоимости по объектам капитального строительства в совокупности на каждый объект проектирования в количестве 24 штук является дискриминационным и ограничивающим конкуренцию, в методику подсчет баллов нарушающей положения Федерального закона № 4-ФЗ и Постан</w:t>
      </w:r>
      <w:r w:rsidR="0036570C">
        <w:rPr>
          <w:rFonts w:ascii="Times New Roman" w:eastAsia="Times New Roman" w:hAnsi="Times New Roman" w:cs="Times New Roman"/>
          <w:sz w:val="28"/>
          <w:szCs w:val="28"/>
        </w:rPr>
        <w:t>овления Правительства РФ № 1085 Комиссией не рассматривался на основании следующего.</w:t>
      </w:r>
    </w:p>
    <w:p w:rsidR="0036570C" w:rsidRPr="0036570C" w:rsidRDefault="0036570C" w:rsidP="0036570C">
      <w:pPr>
        <w:tabs>
          <w:tab w:val="left" w:pos="545"/>
          <w:tab w:val="left" w:pos="720"/>
        </w:tabs>
        <w:spacing w:after="0" w:line="240" w:lineRule="auto"/>
        <w:ind w:firstLine="544"/>
        <w:jc w:val="both"/>
        <w:rPr>
          <w:rFonts w:ascii="Times New Roman" w:hAnsi="Times New Roman" w:cs="Times New Roman"/>
          <w:sz w:val="28"/>
          <w:szCs w:val="28"/>
        </w:rPr>
      </w:pPr>
      <w:r w:rsidRPr="0036570C">
        <w:rPr>
          <w:rFonts w:ascii="Times New Roman" w:hAnsi="Times New Roman" w:cs="Times New Roman"/>
          <w:sz w:val="28"/>
          <w:szCs w:val="28"/>
        </w:rPr>
        <w:t>В соответствии с частью 4 статьи 105 Федерального закона № 44-ФЗ жалоба на положения документации и (или) извещения о проведении электронных процедур может быть подана участником закупки до окончания срока подачи заявок на участие в таких процедурах.</w:t>
      </w:r>
    </w:p>
    <w:p w:rsidR="0036570C" w:rsidRDefault="0036570C" w:rsidP="0036570C">
      <w:pPr>
        <w:tabs>
          <w:tab w:val="left" w:pos="545"/>
          <w:tab w:val="left" w:pos="720"/>
        </w:tabs>
        <w:spacing w:after="0" w:line="240" w:lineRule="auto"/>
        <w:ind w:firstLine="544"/>
        <w:jc w:val="both"/>
        <w:rPr>
          <w:rFonts w:ascii="Times New Roman" w:hAnsi="Times New Roman" w:cs="Times New Roman"/>
          <w:sz w:val="28"/>
          <w:szCs w:val="28"/>
        </w:rPr>
      </w:pPr>
      <w:r w:rsidRPr="0036570C">
        <w:rPr>
          <w:rFonts w:ascii="Times New Roman" w:hAnsi="Times New Roman" w:cs="Times New Roman"/>
          <w:sz w:val="28"/>
          <w:szCs w:val="28"/>
        </w:rPr>
        <w:t xml:space="preserve">Согласно условиям конкурсной документации срок окончания подачи заявок на участие в открытом конкурсе установлен – </w:t>
      </w:r>
      <w:r w:rsidRPr="005C7014">
        <w:rPr>
          <w:rFonts w:ascii="Times New Roman" w:hAnsi="Times New Roman" w:cs="Times New Roman"/>
          <w:b/>
          <w:sz w:val="28"/>
          <w:szCs w:val="28"/>
          <w:u w:val="single"/>
        </w:rPr>
        <w:t>19.06.2020</w:t>
      </w:r>
      <w:r w:rsidRPr="0036570C">
        <w:rPr>
          <w:rFonts w:ascii="Times New Roman" w:hAnsi="Times New Roman" w:cs="Times New Roman"/>
          <w:sz w:val="28"/>
          <w:szCs w:val="28"/>
        </w:rPr>
        <w:t>.</w:t>
      </w:r>
    </w:p>
    <w:p w:rsidR="005C7014" w:rsidRPr="00B17678" w:rsidRDefault="005C7014" w:rsidP="0036570C">
      <w:pPr>
        <w:tabs>
          <w:tab w:val="left" w:pos="545"/>
          <w:tab w:val="left" w:pos="720"/>
        </w:tabs>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Вместе с тем, жалоба заявителя поступила в Иркутское УФАС России </w:t>
      </w:r>
      <w:r w:rsidRPr="005C7014">
        <w:rPr>
          <w:rFonts w:ascii="Times New Roman" w:hAnsi="Times New Roman" w:cs="Times New Roman"/>
          <w:b/>
          <w:sz w:val="28"/>
          <w:szCs w:val="28"/>
          <w:u w:val="single"/>
        </w:rPr>
        <w:t>10 июля 2020 года</w:t>
      </w:r>
      <w:r w:rsidRPr="005C7014">
        <w:rPr>
          <w:rFonts w:ascii="Times New Roman" w:hAnsi="Times New Roman" w:cs="Times New Roman"/>
          <w:sz w:val="28"/>
          <w:szCs w:val="28"/>
        </w:rPr>
        <w:t xml:space="preserve">, то </w:t>
      </w:r>
      <w:r w:rsidRPr="00B17678">
        <w:rPr>
          <w:rFonts w:ascii="Times New Roman" w:hAnsi="Times New Roman" w:cs="Times New Roman"/>
          <w:sz w:val="28"/>
          <w:szCs w:val="28"/>
        </w:rPr>
        <w:t xml:space="preserve">есть по истечении </w:t>
      </w:r>
      <w:r w:rsidR="00B17678" w:rsidRPr="00B17678">
        <w:rPr>
          <w:rFonts w:ascii="Times New Roman" w:hAnsi="Times New Roman" w:cs="Times New Roman"/>
          <w:sz w:val="28"/>
          <w:szCs w:val="28"/>
        </w:rPr>
        <w:t>установленного Федеральным законом № 44-ФЗ срока на обжалование положений конкурсной документации.</w:t>
      </w:r>
    </w:p>
    <w:p w:rsidR="00A16F2A" w:rsidRDefault="00C21294" w:rsidP="00A16F2A">
      <w:pPr>
        <w:tabs>
          <w:tab w:val="left" w:pos="545"/>
          <w:tab w:val="left" w:pos="720"/>
        </w:tabs>
        <w:spacing w:after="0" w:line="240" w:lineRule="auto"/>
        <w:ind w:firstLine="544"/>
        <w:jc w:val="both"/>
        <w:rPr>
          <w:rFonts w:ascii="Times New Roman" w:hAnsi="Times New Roman" w:cs="Times New Roman"/>
          <w:bCs/>
          <w:sz w:val="28"/>
          <w:szCs w:val="28"/>
        </w:rPr>
      </w:pPr>
      <w:r>
        <w:rPr>
          <w:rFonts w:ascii="Times New Roman" w:hAnsi="Times New Roman" w:cs="Times New Roman"/>
          <w:sz w:val="28"/>
          <w:szCs w:val="28"/>
        </w:rPr>
        <w:t xml:space="preserve">Кроме того, </w:t>
      </w:r>
      <w:r w:rsidR="006D2564">
        <w:rPr>
          <w:rFonts w:ascii="Times New Roman" w:hAnsi="Times New Roman" w:cs="Times New Roman"/>
          <w:sz w:val="28"/>
          <w:szCs w:val="28"/>
        </w:rPr>
        <w:t>из пояснений представителей заказчика</w:t>
      </w:r>
      <w:r>
        <w:rPr>
          <w:rFonts w:ascii="Times New Roman" w:hAnsi="Times New Roman" w:cs="Times New Roman"/>
          <w:sz w:val="28"/>
          <w:szCs w:val="28"/>
        </w:rPr>
        <w:t xml:space="preserve">, </w:t>
      </w:r>
      <w:r w:rsidR="006D2564">
        <w:rPr>
          <w:rFonts w:ascii="Times New Roman" w:hAnsi="Times New Roman" w:cs="Times New Roman"/>
          <w:sz w:val="28"/>
          <w:szCs w:val="28"/>
        </w:rPr>
        <w:t xml:space="preserve">уполномоченного органа следует, что </w:t>
      </w:r>
      <w:r w:rsidR="0036570C" w:rsidRPr="0036570C">
        <w:rPr>
          <w:rFonts w:ascii="Times New Roman" w:hAnsi="Times New Roman" w:cs="Times New Roman"/>
          <w:sz w:val="28"/>
          <w:szCs w:val="28"/>
        </w:rPr>
        <w:t>участником закупки ЗАО «Базилик» в составе второй части заявки в подтверждение опыта работ в соответствии с требованиями конкурсной документации по критерию «</w:t>
      </w:r>
      <w:r w:rsidR="0036570C" w:rsidRPr="0036570C">
        <w:rPr>
          <w:rFonts w:ascii="Times New Roman" w:hAnsi="Times New Roman" w:cs="Times New Roman"/>
          <w:bCs/>
          <w:iCs/>
          <w:sz w:val="28"/>
          <w:szCs w:val="28"/>
        </w:rPr>
        <w:t>Квалификация участников закупки, в том числе наличие у них опыта работы, связанного с предметом контракта</w:t>
      </w:r>
      <w:r w:rsidR="0036570C" w:rsidRPr="0036570C">
        <w:rPr>
          <w:rFonts w:ascii="Times New Roman" w:hAnsi="Times New Roman" w:cs="Times New Roman"/>
          <w:bCs/>
          <w:sz w:val="28"/>
          <w:szCs w:val="28"/>
        </w:rPr>
        <w:t xml:space="preserve">» не представлены копии положительных заключений государственной экологической экспертизы, в связи с чем </w:t>
      </w:r>
      <w:r>
        <w:rPr>
          <w:rFonts w:ascii="Times New Roman" w:hAnsi="Times New Roman" w:cs="Times New Roman"/>
          <w:bCs/>
          <w:sz w:val="28"/>
          <w:szCs w:val="28"/>
        </w:rPr>
        <w:t>конкурсной комиссией присвоено данному участнику закупки</w:t>
      </w:r>
      <w:r w:rsidR="0036570C" w:rsidRPr="0036570C">
        <w:rPr>
          <w:rFonts w:ascii="Times New Roman" w:hAnsi="Times New Roman" w:cs="Times New Roman"/>
          <w:bCs/>
          <w:sz w:val="28"/>
          <w:szCs w:val="28"/>
        </w:rPr>
        <w:t xml:space="preserve"> 0 баллов.</w:t>
      </w:r>
    </w:p>
    <w:p w:rsidR="00072E91" w:rsidRDefault="00A16F2A" w:rsidP="00A16F2A">
      <w:pPr>
        <w:tabs>
          <w:tab w:val="left" w:pos="545"/>
          <w:tab w:val="left" w:pos="720"/>
        </w:tabs>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Кроме того, в отношении довода</w:t>
      </w:r>
      <w:r w:rsidR="00072E91" w:rsidRPr="00A16F2A">
        <w:rPr>
          <w:rFonts w:ascii="Times New Roman" w:hAnsi="Times New Roman" w:cs="Times New Roman"/>
          <w:sz w:val="28"/>
          <w:szCs w:val="28"/>
        </w:rPr>
        <w:t xml:space="preserve"> заявителя жалобы о применении иной формулы расчета количества баллов, не предусмотренной пунктом 24 Правил № 1085, </w:t>
      </w:r>
      <w:r>
        <w:rPr>
          <w:rFonts w:ascii="Times New Roman" w:hAnsi="Times New Roman" w:cs="Times New Roman"/>
          <w:sz w:val="28"/>
          <w:szCs w:val="28"/>
        </w:rPr>
        <w:t>Комиссией установлено следующее</w:t>
      </w:r>
      <w:r w:rsidR="00072E91" w:rsidRPr="00A16F2A">
        <w:rPr>
          <w:rFonts w:ascii="Times New Roman" w:hAnsi="Times New Roman" w:cs="Times New Roman"/>
          <w:sz w:val="28"/>
          <w:szCs w:val="28"/>
        </w:rPr>
        <w:t>.</w:t>
      </w:r>
    </w:p>
    <w:p w:rsidR="006D2564" w:rsidRPr="006D2564" w:rsidRDefault="006D2564" w:rsidP="006D2564">
      <w:pPr>
        <w:tabs>
          <w:tab w:val="left" w:pos="545"/>
          <w:tab w:val="left" w:pos="720"/>
        </w:tabs>
        <w:spacing w:after="0" w:line="240" w:lineRule="auto"/>
        <w:ind w:firstLine="544"/>
        <w:jc w:val="both"/>
        <w:rPr>
          <w:rFonts w:ascii="Times New Roman" w:hAnsi="Times New Roman" w:cs="Times New Roman"/>
          <w:bCs/>
          <w:sz w:val="28"/>
          <w:szCs w:val="28"/>
        </w:rPr>
      </w:pPr>
      <w:r w:rsidRPr="006D2564">
        <w:rPr>
          <w:rFonts w:ascii="Times New Roman" w:hAnsi="Times New Roman" w:cs="Times New Roman"/>
          <w:bCs/>
          <w:sz w:val="28"/>
          <w:szCs w:val="28"/>
        </w:rPr>
        <w:t>Согласно  пункту 10 Правил № 1085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6D2564" w:rsidRPr="006D2564" w:rsidRDefault="006D2564" w:rsidP="006D2564">
      <w:pPr>
        <w:tabs>
          <w:tab w:val="left" w:pos="545"/>
          <w:tab w:val="left" w:pos="720"/>
        </w:tabs>
        <w:spacing w:after="0" w:line="240" w:lineRule="auto"/>
        <w:ind w:firstLine="544"/>
        <w:jc w:val="both"/>
        <w:rPr>
          <w:rFonts w:ascii="Times New Roman" w:hAnsi="Times New Roman" w:cs="Times New Roman"/>
          <w:bCs/>
          <w:sz w:val="28"/>
          <w:szCs w:val="28"/>
        </w:rPr>
      </w:pPr>
      <w:r w:rsidRPr="006D2564">
        <w:rPr>
          <w:rFonts w:ascii="Times New Roman" w:hAnsi="Times New Roman" w:cs="Times New Roman"/>
          <w:bCs/>
          <w:sz w:val="28"/>
          <w:szCs w:val="28"/>
        </w:rPr>
        <w:t>В соответствии с пунктом 11 Правил № 1085 для оценки заявок (предложений) по каждому критерию оценки используется 100-балльная шкала оценки. Если в соответствии с пунктом 10 указанных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6D2564" w:rsidRPr="006D2564" w:rsidRDefault="006D2564" w:rsidP="006D2564">
      <w:pPr>
        <w:tabs>
          <w:tab w:val="left" w:pos="545"/>
          <w:tab w:val="left" w:pos="720"/>
        </w:tabs>
        <w:spacing w:after="0" w:line="240" w:lineRule="auto"/>
        <w:ind w:firstLine="544"/>
        <w:jc w:val="both"/>
        <w:rPr>
          <w:rFonts w:ascii="Times New Roman" w:hAnsi="Times New Roman" w:cs="Times New Roman"/>
          <w:bCs/>
          <w:sz w:val="28"/>
          <w:szCs w:val="28"/>
        </w:rPr>
      </w:pPr>
      <w:r w:rsidRPr="006D2564">
        <w:rPr>
          <w:rFonts w:ascii="Times New Roman" w:hAnsi="Times New Roman" w:cs="Times New Roman"/>
          <w:bCs/>
          <w:sz w:val="28"/>
          <w:szCs w:val="28"/>
        </w:rPr>
        <w:t xml:space="preserve">Таким образом, положениями Правил № 1085 предусмотрено устанавливать либо формулу расчета количества баллов, присуждаемых по установленным показателям, либо  шкалу предельных величин значимости показателей оценки.  </w:t>
      </w:r>
    </w:p>
    <w:p w:rsidR="00A16F2A" w:rsidRPr="00A16F2A" w:rsidRDefault="006D2564" w:rsidP="006D2564">
      <w:pPr>
        <w:tabs>
          <w:tab w:val="left" w:pos="545"/>
          <w:tab w:val="left" w:pos="720"/>
        </w:tabs>
        <w:spacing w:after="0" w:line="240" w:lineRule="auto"/>
        <w:ind w:firstLine="544"/>
        <w:jc w:val="both"/>
        <w:rPr>
          <w:rFonts w:ascii="Times New Roman" w:hAnsi="Times New Roman" w:cs="Times New Roman"/>
          <w:bCs/>
          <w:sz w:val="28"/>
          <w:szCs w:val="28"/>
        </w:rPr>
      </w:pPr>
      <w:r w:rsidRPr="006D2564">
        <w:rPr>
          <w:rFonts w:ascii="Times New Roman" w:hAnsi="Times New Roman" w:cs="Times New Roman"/>
          <w:bCs/>
          <w:sz w:val="28"/>
          <w:szCs w:val="28"/>
        </w:rPr>
        <w:t>В данном случае, в пункте 22 информационной карты конкурсной документации предусмотрены в отношении нестоимостных критериев оценки показатели, а также для каждого показателя установлена его значимость и шкала предельных величин значимости показателей оценки, что не противоречит Правилам № 1085.</w:t>
      </w:r>
    </w:p>
    <w:p w:rsidR="00072E91" w:rsidRPr="00A16F2A" w:rsidRDefault="00072E91" w:rsidP="0036570C">
      <w:pPr>
        <w:tabs>
          <w:tab w:val="left" w:pos="545"/>
          <w:tab w:val="left" w:pos="720"/>
        </w:tabs>
        <w:spacing w:after="0" w:line="240" w:lineRule="auto"/>
        <w:ind w:firstLine="544"/>
        <w:jc w:val="both"/>
        <w:rPr>
          <w:rFonts w:ascii="Times New Roman" w:hAnsi="Times New Roman" w:cs="Times New Roman"/>
          <w:bCs/>
          <w:sz w:val="28"/>
          <w:szCs w:val="28"/>
        </w:rPr>
      </w:pPr>
    </w:p>
    <w:p w:rsidR="00C21294" w:rsidRDefault="00C21294" w:rsidP="0036570C">
      <w:pPr>
        <w:tabs>
          <w:tab w:val="left" w:pos="545"/>
          <w:tab w:val="left" w:pos="720"/>
        </w:tabs>
        <w:spacing w:after="0" w:line="240" w:lineRule="auto"/>
        <w:ind w:firstLine="544"/>
        <w:jc w:val="both"/>
        <w:rPr>
          <w:rFonts w:ascii="Times New Roman" w:hAnsi="Times New Roman" w:cs="Times New Roman"/>
          <w:bCs/>
          <w:sz w:val="28"/>
          <w:szCs w:val="28"/>
        </w:rPr>
      </w:pPr>
    </w:p>
    <w:p w:rsidR="00C21294" w:rsidRPr="0036570C" w:rsidRDefault="00C21294" w:rsidP="0036570C">
      <w:pPr>
        <w:tabs>
          <w:tab w:val="left" w:pos="545"/>
          <w:tab w:val="left" w:pos="720"/>
        </w:tabs>
        <w:spacing w:after="0" w:line="240" w:lineRule="auto"/>
        <w:ind w:firstLine="544"/>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850984">
        <w:rPr>
          <w:rFonts w:ascii="Times New Roman" w:hAnsi="Times New Roman" w:cs="Times New Roman"/>
          <w:bCs/>
          <w:sz w:val="28"/>
          <w:szCs w:val="28"/>
        </w:rPr>
        <w:t>С</w:t>
      </w:r>
      <w:r w:rsidR="00850984" w:rsidRPr="00850984">
        <w:rPr>
          <w:rFonts w:ascii="Times New Roman" w:hAnsi="Times New Roman" w:cs="Times New Roman"/>
          <w:bCs/>
          <w:sz w:val="28"/>
          <w:szCs w:val="28"/>
        </w:rPr>
        <w:t xml:space="preserve">сылка заявителя жалобы на нарушение положений Федерального закона «О защите конкуренции» от 26.07.2006 № 135-ФЗ является несостоятельной в связи с тем, что рассмотрение данной жалобы производится в рамках Федерального закона № 44-ФЗ и рассмотрение вопроса о нарушении антимонопольного законодательства не относится к компетенции Комиссии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w:t>
      </w:r>
    </w:p>
    <w:p w:rsidR="001976C7" w:rsidRPr="005A4E92" w:rsidRDefault="001976C7" w:rsidP="00850984">
      <w:pPr>
        <w:tabs>
          <w:tab w:val="left" w:pos="545"/>
          <w:tab w:val="left" w:pos="720"/>
        </w:tabs>
        <w:spacing w:after="0" w:line="240" w:lineRule="auto"/>
        <w:jc w:val="both"/>
        <w:rPr>
          <w:rFonts w:ascii="Times New Roman" w:hAnsi="Times New Roman" w:cs="Times New Roman"/>
          <w:sz w:val="28"/>
          <w:szCs w:val="28"/>
        </w:rPr>
      </w:pPr>
    </w:p>
    <w:p w:rsidR="006249BE" w:rsidRPr="005A4E92" w:rsidRDefault="005943AC" w:rsidP="00D84593">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5A4E92">
        <w:rPr>
          <w:rFonts w:ascii="Times New Roman" w:eastAsia="Times New Roman" w:hAnsi="Times New Roman" w:cs="Times New Roman"/>
          <w:sz w:val="28"/>
          <w:szCs w:val="28"/>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F606AA" w:rsidRPr="005A4E92">
        <w:rPr>
          <w:rFonts w:ascii="Times New Roman" w:eastAsia="Times New Roman" w:hAnsi="Times New Roman" w:cs="Times New Roman"/>
          <w:sz w:val="28"/>
          <w:szCs w:val="28"/>
        </w:rPr>
        <w:t>К</w:t>
      </w:r>
      <w:r w:rsidRPr="005A4E92">
        <w:rPr>
          <w:rFonts w:ascii="Times New Roman" w:eastAsia="Times New Roman" w:hAnsi="Times New Roman" w:cs="Times New Roman"/>
          <w:sz w:val="28"/>
          <w:szCs w:val="28"/>
        </w:rPr>
        <w:t xml:space="preserve">омиссия </w:t>
      </w:r>
    </w:p>
    <w:p w:rsidR="00423830" w:rsidRPr="005A4E92" w:rsidRDefault="00423830" w:rsidP="00C704B7">
      <w:pPr>
        <w:tabs>
          <w:tab w:val="left" w:pos="545"/>
          <w:tab w:val="left" w:pos="720"/>
        </w:tabs>
        <w:spacing w:after="0" w:line="240" w:lineRule="auto"/>
        <w:ind w:firstLine="545"/>
        <w:jc w:val="both"/>
        <w:rPr>
          <w:rFonts w:ascii="Times New Roman" w:eastAsia="Times New Roman" w:hAnsi="Times New Roman" w:cs="Times New Roman"/>
          <w:sz w:val="28"/>
          <w:szCs w:val="28"/>
        </w:rPr>
      </w:pPr>
    </w:p>
    <w:p w:rsidR="006249BE" w:rsidRPr="005A4E92" w:rsidRDefault="006249BE" w:rsidP="006249BE">
      <w:pPr>
        <w:tabs>
          <w:tab w:val="left" w:pos="545"/>
          <w:tab w:val="left" w:pos="720"/>
        </w:tabs>
        <w:spacing w:after="0" w:line="240" w:lineRule="auto"/>
        <w:ind w:firstLine="545"/>
        <w:jc w:val="center"/>
        <w:rPr>
          <w:rFonts w:ascii="Times New Roman" w:eastAsia="Times New Roman" w:hAnsi="Times New Roman" w:cs="Times New Roman"/>
          <w:sz w:val="28"/>
          <w:szCs w:val="28"/>
        </w:rPr>
      </w:pPr>
      <w:r w:rsidRPr="005A4E92">
        <w:rPr>
          <w:rFonts w:ascii="Times New Roman" w:eastAsia="Times New Roman" w:hAnsi="Times New Roman" w:cs="Times New Roman"/>
          <w:sz w:val="28"/>
          <w:szCs w:val="28"/>
        </w:rPr>
        <w:t>РЕШИЛА:</w:t>
      </w:r>
    </w:p>
    <w:p w:rsidR="006249BE" w:rsidRPr="005A4E92" w:rsidRDefault="006249BE" w:rsidP="00FB65DA">
      <w:pPr>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5E0CA7" w:rsidRDefault="005E0CA7" w:rsidP="005E0CA7">
      <w:pPr>
        <w:numPr>
          <w:ilvl w:val="0"/>
          <w:numId w:val="1"/>
        </w:numPr>
        <w:tabs>
          <w:tab w:val="left" w:pos="851"/>
        </w:tabs>
        <w:spacing w:after="0" w:line="240" w:lineRule="auto"/>
        <w:jc w:val="both"/>
        <w:rPr>
          <w:rFonts w:ascii="Times New Roman" w:eastAsia="Times New Roman" w:hAnsi="Times New Roman" w:cs="Times New Roman"/>
          <w:sz w:val="28"/>
          <w:szCs w:val="28"/>
        </w:rPr>
      </w:pPr>
      <w:r w:rsidRPr="005A4E92">
        <w:rPr>
          <w:rFonts w:ascii="Times New Roman" w:eastAsia="Times New Roman" w:hAnsi="Times New Roman" w:cs="Times New Roman"/>
          <w:sz w:val="28"/>
          <w:szCs w:val="28"/>
        </w:rPr>
        <w:t>Рассмотрение доводов жалобы в отношении результатов оценки заявок на участие в открытом конкурсе, указанных</w:t>
      </w:r>
      <w:r w:rsidR="0031179B">
        <w:rPr>
          <w:rFonts w:ascii="Times New Roman" w:eastAsia="Times New Roman" w:hAnsi="Times New Roman" w:cs="Times New Roman"/>
          <w:sz w:val="28"/>
          <w:szCs w:val="28"/>
        </w:rPr>
        <w:t xml:space="preserve"> в п.п. 3, 4 части 1 статьи</w:t>
      </w:r>
      <w:r w:rsidRPr="005A4E92">
        <w:rPr>
          <w:rFonts w:ascii="Times New Roman" w:eastAsia="Times New Roman" w:hAnsi="Times New Roman" w:cs="Times New Roman"/>
          <w:sz w:val="28"/>
          <w:szCs w:val="28"/>
        </w:rPr>
        <w:t xml:space="preserve"> 32 Федерального закона №</w:t>
      </w:r>
      <w:r w:rsidR="0031179B">
        <w:rPr>
          <w:rFonts w:ascii="Times New Roman" w:eastAsia="Times New Roman" w:hAnsi="Times New Roman" w:cs="Times New Roman"/>
          <w:sz w:val="28"/>
          <w:szCs w:val="28"/>
        </w:rPr>
        <w:t xml:space="preserve"> 44-ФЗ, не проводилось в силу части 6 статьи</w:t>
      </w:r>
      <w:r w:rsidRPr="005A4E92">
        <w:rPr>
          <w:rFonts w:ascii="Times New Roman" w:eastAsia="Times New Roman" w:hAnsi="Times New Roman" w:cs="Times New Roman"/>
          <w:sz w:val="28"/>
          <w:szCs w:val="28"/>
        </w:rPr>
        <w:t xml:space="preserve"> 106 Федерального закона № 44-ФЗ. Обжаловать такие результаты оценки заявок можно в судебном порядке.</w:t>
      </w:r>
    </w:p>
    <w:p w:rsidR="00850984" w:rsidRPr="005A4E92" w:rsidRDefault="0020691B" w:rsidP="005E0CA7">
      <w:pPr>
        <w:numPr>
          <w:ilvl w:val="0"/>
          <w:numId w:val="1"/>
        </w:numPr>
        <w:tabs>
          <w:tab w:val="left" w:pos="851"/>
        </w:tabs>
        <w:spacing w:after="0" w:line="240" w:lineRule="auto"/>
        <w:jc w:val="both"/>
        <w:rPr>
          <w:rFonts w:ascii="Times New Roman" w:eastAsia="Times New Roman" w:hAnsi="Times New Roman" w:cs="Times New Roman"/>
          <w:sz w:val="28"/>
          <w:szCs w:val="28"/>
        </w:rPr>
      </w:pPr>
      <w:r w:rsidRPr="005A4E92">
        <w:rPr>
          <w:rFonts w:ascii="Times New Roman" w:eastAsia="Times New Roman" w:hAnsi="Times New Roman" w:cs="Times New Roman"/>
          <w:sz w:val="28"/>
          <w:szCs w:val="28"/>
        </w:rPr>
        <w:t xml:space="preserve">Рассмотрение доводов жалобы </w:t>
      </w:r>
      <w:r w:rsidRPr="0020691B">
        <w:rPr>
          <w:rFonts w:ascii="Times New Roman" w:eastAsia="Times New Roman" w:hAnsi="Times New Roman" w:cs="Times New Roman"/>
          <w:sz w:val="28"/>
          <w:szCs w:val="28"/>
        </w:rPr>
        <w:t xml:space="preserve">в отношении обжалования положений конкурсной документации не </w:t>
      </w:r>
      <w:r w:rsidR="0031179B" w:rsidRPr="005A4E92">
        <w:rPr>
          <w:rFonts w:ascii="Times New Roman" w:eastAsia="Times New Roman" w:hAnsi="Times New Roman" w:cs="Times New Roman"/>
          <w:sz w:val="28"/>
          <w:szCs w:val="28"/>
        </w:rPr>
        <w:t xml:space="preserve">проводилось </w:t>
      </w:r>
      <w:r w:rsidRPr="0020691B">
        <w:rPr>
          <w:rFonts w:ascii="Times New Roman" w:eastAsia="Times New Roman" w:hAnsi="Times New Roman" w:cs="Times New Roman"/>
          <w:sz w:val="28"/>
          <w:szCs w:val="28"/>
        </w:rPr>
        <w:t>в силу части 4 статьи 105 Федерального закона № 44-ФЗ;</w:t>
      </w:r>
    </w:p>
    <w:p w:rsidR="00FB65DA" w:rsidRPr="005A4E92" w:rsidRDefault="00FB65DA" w:rsidP="00FB65DA">
      <w:pPr>
        <w:numPr>
          <w:ilvl w:val="0"/>
          <w:numId w:val="1"/>
        </w:numPr>
        <w:tabs>
          <w:tab w:val="left" w:pos="851"/>
        </w:tabs>
        <w:spacing w:after="0" w:line="240" w:lineRule="auto"/>
        <w:jc w:val="both"/>
        <w:rPr>
          <w:rFonts w:ascii="Times New Roman" w:hAnsi="Times New Roman" w:cs="Times New Roman"/>
          <w:color w:val="000000"/>
          <w:sz w:val="28"/>
          <w:szCs w:val="28"/>
        </w:rPr>
      </w:pPr>
      <w:r w:rsidRPr="005A4E92">
        <w:rPr>
          <w:rFonts w:ascii="Times New Roman" w:hAnsi="Times New Roman" w:cs="Times New Roman"/>
          <w:color w:val="000000"/>
          <w:sz w:val="28"/>
          <w:szCs w:val="28"/>
        </w:rPr>
        <w:t>Направить копии решения сторонам по жалобе.</w:t>
      </w:r>
    </w:p>
    <w:p w:rsidR="00FB65DA" w:rsidRPr="005A4E92" w:rsidRDefault="002A5BAE" w:rsidP="00FB65DA">
      <w:pPr>
        <w:numPr>
          <w:ilvl w:val="0"/>
          <w:numId w:val="1"/>
        </w:numPr>
        <w:tabs>
          <w:tab w:val="left" w:pos="851"/>
        </w:tabs>
        <w:spacing w:after="0" w:line="240" w:lineRule="auto"/>
        <w:jc w:val="both"/>
        <w:rPr>
          <w:rFonts w:ascii="Times New Roman" w:hAnsi="Times New Roman" w:cs="Times New Roman"/>
          <w:color w:val="000000"/>
          <w:sz w:val="28"/>
          <w:szCs w:val="28"/>
        </w:rPr>
      </w:pPr>
      <w:r w:rsidRPr="005A4E92">
        <w:rPr>
          <w:rFonts w:ascii="Times New Roman" w:hAnsi="Times New Roman" w:cs="Times New Roman"/>
          <w:sz w:val="28"/>
          <w:szCs w:val="28"/>
        </w:rPr>
        <w:t>О</w:t>
      </w:r>
      <w:r w:rsidR="00FB65DA" w:rsidRPr="005A4E92">
        <w:rPr>
          <w:rFonts w:ascii="Times New Roman" w:hAnsi="Times New Roman" w:cs="Times New Roman"/>
          <w:sz w:val="28"/>
          <w:szCs w:val="28"/>
        </w:rPr>
        <w:t>тменить процедуру приостановления определения поставщика в части подписания контракта.</w:t>
      </w:r>
    </w:p>
    <w:p w:rsidR="006249BE" w:rsidRPr="00B71201" w:rsidRDefault="006249BE" w:rsidP="006249BE">
      <w:pPr>
        <w:tabs>
          <w:tab w:val="left" w:pos="545"/>
          <w:tab w:val="left" w:pos="720"/>
        </w:tabs>
        <w:spacing w:after="0" w:line="240" w:lineRule="auto"/>
        <w:ind w:firstLine="545"/>
        <w:jc w:val="both"/>
        <w:rPr>
          <w:rFonts w:ascii="Times New Roman" w:eastAsia="Times New Roman" w:hAnsi="Times New Roman" w:cs="Times New Roman"/>
          <w:spacing w:val="-4"/>
        </w:rPr>
      </w:pPr>
      <w:r w:rsidRPr="002A5BAE">
        <w:rPr>
          <w:rFonts w:ascii="Times New Roman" w:eastAsia="Times New Roman" w:hAnsi="Times New Roman" w:cs="Times New Roman"/>
          <w:spacing w:val="-4"/>
        </w:rPr>
        <w:t>Решение, принятое по результатам</w:t>
      </w:r>
      <w:r w:rsidRPr="00B71201">
        <w:rPr>
          <w:rFonts w:ascii="Times New Roman" w:eastAsia="Times New Roman" w:hAnsi="Times New Roman" w:cs="Times New Roman"/>
          <w:spacing w:val="-4"/>
        </w:rPr>
        <w:t xml:space="preserve">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6249BE" w:rsidRPr="00B71201" w:rsidRDefault="006249BE" w:rsidP="006249BE">
      <w:pPr>
        <w:spacing w:after="0" w:line="240" w:lineRule="auto"/>
        <w:ind w:right="-54"/>
        <w:jc w:val="both"/>
        <w:rPr>
          <w:rFonts w:ascii="Times New Roman" w:eastAsia="Times New Roman" w:hAnsi="Times New Roman" w:cs="Times New Roman"/>
          <w:sz w:val="28"/>
          <w:szCs w:val="28"/>
        </w:rPr>
      </w:pPr>
    </w:p>
    <w:tbl>
      <w:tblPr>
        <w:tblW w:w="10173" w:type="dxa"/>
        <w:tblLook w:val="01E0" w:firstRow="1" w:lastRow="1" w:firstColumn="1" w:lastColumn="1" w:noHBand="0" w:noVBand="0"/>
      </w:tblPr>
      <w:tblGrid>
        <w:gridCol w:w="7196"/>
        <w:gridCol w:w="2977"/>
      </w:tblGrid>
      <w:tr w:rsidR="006249BE" w:rsidRPr="00B71201" w:rsidTr="006249BE">
        <w:tc>
          <w:tcPr>
            <w:tcW w:w="7196" w:type="dxa"/>
            <w:hideMark/>
          </w:tcPr>
          <w:p w:rsidR="006249BE" w:rsidRPr="00B71201" w:rsidRDefault="006249BE" w:rsidP="006249BE">
            <w:pPr>
              <w:spacing w:after="0" w:line="240" w:lineRule="auto"/>
              <w:ind w:right="-54"/>
              <w:jc w:val="both"/>
              <w:rPr>
                <w:rFonts w:ascii="Times New Roman" w:eastAsia="Times New Roman" w:hAnsi="Times New Roman" w:cs="Times New Roman"/>
                <w:sz w:val="28"/>
                <w:szCs w:val="28"/>
              </w:rPr>
            </w:pPr>
            <w:r w:rsidRPr="00B71201">
              <w:rPr>
                <w:rFonts w:ascii="Times New Roman" w:eastAsia="Times New Roman" w:hAnsi="Times New Roman" w:cs="Times New Roman"/>
                <w:sz w:val="28"/>
                <w:szCs w:val="28"/>
              </w:rPr>
              <w:t xml:space="preserve">Председатель комиссии                                                              </w:t>
            </w:r>
          </w:p>
        </w:tc>
        <w:tc>
          <w:tcPr>
            <w:tcW w:w="2977" w:type="dxa"/>
          </w:tcPr>
          <w:p w:rsidR="006249BE" w:rsidRPr="00B71201" w:rsidRDefault="00EE785E" w:rsidP="006249BE">
            <w:pPr>
              <w:spacing w:after="0" w:line="240" w:lineRule="auto"/>
              <w:ind w:right="-54"/>
              <w:jc w:val="both"/>
              <w:rPr>
                <w:rFonts w:ascii="Times New Roman" w:eastAsia="Times New Roman" w:hAnsi="Times New Roman" w:cs="Times New Roman"/>
                <w:sz w:val="24"/>
                <w:szCs w:val="24"/>
              </w:rPr>
            </w:pPr>
            <w:r w:rsidRPr="00EE785E">
              <w:rPr>
                <w:rFonts w:ascii="Times New Roman" w:eastAsia="Times New Roman" w:hAnsi="Times New Roman" w:cs="Times New Roman"/>
                <w:spacing w:val="-4"/>
                <w:sz w:val="28"/>
                <w:szCs w:val="28"/>
              </w:rPr>
              <w:t>&lt;</w:t>
            </w:r>
            <w:r>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lang w:val="en-US"/>
              </w:rPr>
              <w:t>&gt;</w:t>
            </w:r>
          </w:p>
        </w:tc>
      </w:tr>
      <w:tr w:rsidR="00EE785E" w:rsidRPr="00B71201" w:rsidTr="006249BE">
        <w:tc>
          <w:tcPr>
            <w:tcW w:w="7196" w:type="dxa"/>
          </w:tcPr>
          <w:p w:rsidR="00EE785E" w:rsidRPr="00B71201" w:rsidRDefault="00EE785E" w:rsidP="00EE785E">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bookmarkStart w:id="0" w:name="_GoBack" w:colFirst="1" w:colLast="1"/>
            <w:r w:rsidRPr="00B71201">
              <w:rPr>
                <w:rFonts w:ascii="Times New Roman" w:eastAsia="Times New Roman" w:hAnsi="Times New Roman" w:cs="Times New Roman"/>
                <w:sz w:val="28"/>
                <w:szCs w:val="28"/>
              </w:rPr>
              <w:t xml:space="preserve">Члены комиссии                              </w:t>
            </w:r>
          </w:p>
          <w:p w:rsidR="00EE785E" w:rsidRPr="00B71201" w:rsidRDefault="00EE785E" w:rsidP="00EE785E">
            <w:pPr>
              <w:spacing w:after="0" w:line="240" w:lineRule="auto"/>
              <w:ind w:right="-54"/>
              <w:jc w:val="both"/>
              <w:rPr>
                <w:rFonts w:ascii="Times New Roman" w:eastAsia="Times New Roman" w:hAnsi="Times New Roman" w:cs="Times New Roman"/>
                <w:sz w:val="28"/>
                <w:szCs w:val="28"/>
              </w:rPr>
            </w:pPr>
          </w:p>
        </w:tc>
        <w:tc>
          <w:tcPr>
            <w:tcW w:w="2977" w:type="dxa"/>
          </w:tcPr>
          <w:p w:rsidR="00EE785E" w:rsidRDefault="00EE785E" w:rsidP="00EE785E">
            <w:r w:rsidRPr="00C8246D">
              <w:rPr>
                <w:rFonts w:ascii="Times New Roman" w:eastAsia="Times New Roman" w:hAnsi="Times New Roman" w:cs="Times New Roman"/>
                <w:spacing w:val="-4"/>
                <w:sz w:val="28"/>
                <w:szCs w:val="28"/>
              </w:rPr>
              <w:t>&lt;…..</w:t>
            </w:r>
            <w:r w:rsidRPr="00C8246D">
              <w:rPr>
                <w:rFonts w:ascii="Times New Roman" w:eastAsia="Times New Roman" w:hAnsi="Times New Roman" w:cs="Times New Roman"/>
                <w:spacing w:val="-4"/>
                <w:sz w:val="28"/>
                <w:szCs w:val="28"/>
                <w:lang w:val="en-US"/>
              </w:rPr>
              <w:t>&gt;</w:t>
            </w:r>
          </w:p>
        </w:tc>
      </w:tr>
      <w:tr w:rsidR="00EE785E" w:rsidRPr="00F75DFC" w:rsidTr="006249BE">
        <w:tc>
          <w:tcPr>
            <w:tcW w:w="7196" w:type="dxa"/>
          </w:tcPr>
          <w:p w:rsidR="00EE785E" w:rsidRPr="00B71201" w:rsidRDefault="00EE785E" w:rsidP="00EE785E">
            <w:pPr>
              <w:spacing w:after="0" w:line="240" w:lineRule="auto"/>
              <w:ind w:right="-54"/>
              <w:jc w:val="both"/>
              <w:rPr>
                <w:rFonts w:ascii="Times New Roman" w:eastAsia="Times New Roman" w:hAnsi="Times New Roman" w:cs="Times New Roman"/>
                <w:sz w:val="28"/>
                <w:szCs w:val="28"/>
              </w:rPr>
            </w:pPr>
          </w:p>
        </w:tc>
        <w:tc>
          <w:tcPr>
            <w:tcW w:w="2977" w:type="dxa"/>
            <w:hideMark/>
          </w:tcPr>
          <w:p w:rsidR="00EE785E" w:rsidRDefault="00EE785E" w:rsidP="00EE785E">
            <w:r w:rsidRPr="00C8246D">
              <w:rPr>
                <w:rFonts w:ascii="Times New Roman" w:eastAsia="Times New Roman" w:hAnsi="Times New Roman" w:cs="Times New Roman"/>
                <w:spacing w:val="-4"/>
                <w:sz w:val="28"/>
                <w:szCs w:val="28"/>
              </w:rPr>
              <w:t>&lt;…..</w:t>
            </w:r>
            <w:r w:rsidRPr="00C8246D">
              <w:rPr>
                <w:rFonts w:ascii="Times New Roman" w:eastAsia="Times New Roman" w:hAnsi="Times New Roman" w:cs="Times New Roman"/>
                <w:spacing w:val="-4"/>
                <w:sz w:val="28"/>
                <w:szCs w:val="28"/>
                <w:lang w:val="en-US"/>
              </w:rPr>
              <w:t>&gt;</w:t>
            </w:r>
          </w:p>
        </w:tc>
      </w:tr>
      <w:bookmarkEnd w:id="0"/>
    </w:tbl>
    <w:p w:rsidR="009F7FE8" w:rsidRDefault="009F7FE8" w:rsidP="006249BE"/>
    <w:p w:rsidR="006249BE" w:rsidRPr="006249BE" w:rsidRDefault="006249BE" w:rsidP="006249BE"/>
    <w:sectPr w:rsidR="006249BE" w:rsidRPr="006249BE" w:rsidSect="00BD470D">
      <w:footerReference w:type="default" r:id="rId20"/>
      <w:pgSz w:w="11906" w:h="16838"/>
      <w:pgMar w:top="992"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B9" w:rsidRDefault="007740B9" w:rsidP="003F6EBB">
      <w:pPr>
        <w:spacing w:after="0" w:line="240" w:lineRule="auto"/>
      </w:pPr>
      <w:r>
        <w:separator/>
      </w:r>
    </w:p>
  </w:endnote>
  <w:endnote w:type="continuationSeparator" w:id="0">
    <w:p w:rsidR="007740B9" w:rsidRDefault="007740B9" w:rsidP="003F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60795"/>
      <w:docPartObj>
        <w:docPartGallery w:val="Page Numbers (Bottom of Page)"/>
        <w:docPartUnique/>
      </w:docPartObj>
    </w:sdtPr>
    <w:sdtEndPr/>
    <w:sdtContent>
      <w:p w:rsidR="002B10F4" w:rsidRDefault="002B10F4">
        <w:pPr>
          <w:pStyle w:val="a9"/>
          <w:jc w:val="center"/>
        </w:pPr>
        <w:r w:rsidRPr="009F7FE8">
          <w:rPr>
            <w:rFonts w:ascii="Times New Roman" w:hAnsi="Times New Roman" w:cs="Times New Roman"/>
          </w:rPr>
          <w:fldChar w:fldCharType="begin"/>
        </w:r>
        <w:r w:rsidRPr="009F7FE8">
          <w:rPr>
            <w:rFonts w:ascii="Times New Roman" w:hAnsi="Times New Roman" w:cs="Times New Roman"/>
          </w:rPr>
          <w:instrText>PAGE   \* MERGEFORMAT</w:instrText>
        </w:r>
        <w:r w:rsidRPr="009F7FE8">
          <w:rPr>
            <w:rFonts w:ascii="Times New Roman" w:hAnsi="Times New Roman" w:cs="Times New Roman"/>
          </w:rPr>
          <w:fldChar w:fldCharType="separate"/>
        </w:r>
        <w:r w:rsidR="00EE785E">
          <w:rPr>
            <w:rFonts w:ascii="Times New Roman" w:hAnsi="Times New Roman" w:cs="Times New Roman"/>
            <w:noProof/>
          </w:rPr>
          <w:t>12</w:t>
        </w:r>
        <w:r w:rsidRPr="009F7FE8">
          <w:rPr>
            <w:rFonts w:ascii="Times New Roman" w:hAnsi="Times New Roman" w:cs="Times New Roman"/>
          </w:rPr>
          <w:fldChar w:fldCharType="end"/>
        </w:r>
      </w:p>
    </w:sdtContent>
  </w:sdt>
  <w:p w:rsidR="002B10F4" w:rsidRDefault="002B10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B9" w:rsidRDefault="007740B9" w:rsidP="003F6EBB">
      <w:pPr>
        <w:spacing w:after="0" w:line="240" w:lineRule="auto"/>
      </w:pPr>
      <w:r>
        <w:separator/>
      </w:r>
    </w:p>
  </w:footnote>
  <w:footnote w:type="continuationSeparator" w:id="0">
    <w:p w:rsidR="007740B9" w:rsidRDefault="007740B9" w:rsidP="003F6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5C79"/>
    <w:multiLevelType w:val="hybridMultilevel"/>
    <w:tmpl w:val="E2D6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89619C"/>
    <w:multiLevelType w:val="multilevel"/>
    <w:tmpl w:val="654EF8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7CB1EBA"/>
    <w:multiLevelType w:val="hybridMultilevel"/>
    <w:tmpl w:val="BDDA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E46773"/>
    <w:multiLevelType w:val="multilevel"/>
    <w:tmpl w:val="D4E87544"/>
    <w:lvl w:ilvl="0">
      <w:start w:val="2"/>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4" w15:restartNumberingAfterBreak="0">
    <w:nsid w:val="4B9E3F53"/>
    <w:multiLevelType w:val="multilevel"/>
    <w:tmpl w:val="654EF8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49BE"/>
    <w:rsid w:val="000179C5"/>
    <w:rsid w:val="000345C1"/>
    <w:rsid w:val="00035FE6"/>
    <w:rsid w:val="00040BA3"/>
    <w:rsid w:val="00042F0C"/>
    <w:rsid w:val="00072E91"/>
    <w:rsid w:val="0009395F"/>
    <w:rsid w:val="00094F02"/>
    <w:rsid w:val="00095EF2"/>
    <w:rsid w:val="000A0826"/>
    <w:rsid w:val="000A099F"/>
    <w:rsid w:val="000A3D63"/>
    <w:rsid w:val="000A48B8"/>
    <w:rsid w:val="000A6B02"/>
    <w:rsid w:val="000A6D54"/>
    <w:rsid w:val="000A7BE1"/>
    <w:rsid w:val="000B37F8"/>
    <w:rsid w:val="000B54B7"/>
    <w:rsid w:val="000B5565"/>
    <w:rsid w:val="000C0275"/>
    <w:rsid w:val="000D4306"/>
    <w:rsid w:val="000F07C9"/>
    <w:rsid w:val="000F0D6E"/>
    <w:rsid w:val="000F4435"/>
    <w:rsid w:val="00107053"/>
    <w:rsid w:val="00120BF3"/>
    <w:rsid w:val="00124702"/>
    <w:rsid w:val="00125046"/>
    <w:rsid w:val="00132F18"/>
    <w:rsid w:val="00147023"/>
    <w:rsid w:val="0015740E"/>
    <w:rsid w:val="00160F81"/>
    <w:rsid w:val="001658A9"/>
    <w:rsid w:val="00180B35"/>
    <w:rsid w:val="00191940"/>
    <w:rsid w:val="001976C7"/>
    <w:rsid w:val="001A4BB3"/>
    <w:rsid w:val="001A6485"/>
    <w:rsid w:val="001B174B"/>
    <w:rsid w:val="001B32DB"/>
    <w:rsid w:val="001B6B53"/>
    <w:rsid w:val="001B744A"/>
    <w:rsid w:val="001C45CE"/>
    <w:rsid w:val="001C4CBE"/>
    <w:rsid w:val="001C53D1"/>
    <w:rsid w:val="001C75CF"/>
    <w:rsid w:val="001C7AD3"/>
    <w:rsid w:val="001D0CAC"/>
    <w:rsid w:val="001D4456"/>
    <w:rsid w:val="001D5028"/>
    <w:rsid w:val="001E4021"/>
    <w:rsid w:val="0020431D"/>
    <w:rsid w:val="002059F5"/>
    <w:rsid w:val="0020691B"/>
    <w:rsid w:val="00212AA1"/>
    <w:rsid w:val="00214322"/>
    <w:rsid w:val="00216756"/>
    <w:rsid w:val="0022193C"/>
    <w:rsid w:val="002260CE"/>
    <w:rsid w:val="0022661A"/>
    <w:rsid w:val="002310E5"/>
    <w:rsid w:val="0023377B"/>
    <w:rsid w:val="00236A9C"/>
    <w:rsid w:val="002408FF"/>
    <w:rsid w:val="002411C2"/>
    <w:rsid w:val="0025336A"/>
    <w:rsid w:val="00255B73"/>
    <w:rsid w:val="00261A2C"/>
    <w:rsid w:val="002629EB"/>
    <w:rsid w:val="00264449"/>
    <w:rsid w:val="002666C0"/>
    <w:rsid w:val="00271E45"/>
    <w:rsid w:val="00273090"/>
    <w:rsid w:val="002776B5"/>
    <w:rsid w:val="00281004"/>
    <w:rsid w:val="002A5BAE"/>
    <w:rsid w:val="002B10F4"/>
    <w:rsid w:val="002B3562"/>
    <w:rsid w:val="002B45E9"/>
    <w:rsid w:val="002B589A"/>
    <w:rsid w:val="002C7446"/>
    <w:rsid w:val="002D317D"/>
    <w:rsid w:val="002D5444"/>
    <w:rsid w:val="002E0A2E"/>
    <w:rsid w:val="002E6793"/>
    <w:rsid w:val="00303D3A"/>
    <w:rsid w:val="00307DC9"/>
    <w:rsid w:val="0031179B"/>
    <w:rsid w:val="00313AE5"/>
    <w:rsid w:val="00320B2C"/>
    <w:rsid w:val="0032413F"/>
    <w:rsid w:val="00330680"/>
    <w:rsid w:val="0033613F"/>
    <w:rsid w:val="003413CD"/>
    <w:rsid w:val="00346404"/>
    <w:rsid w:val="00346AFF"/>
    <w:rsid w:val="00347D62"/>
    <w:rsid w:val="0035353B"/>
    <w:rsid w:val="00355296"/>
    <w:rsid w:val="003568F6"/>
    <w:rsid w:val="0036570C"/>
    <w:rsid w:val="00365F19"/>
    <w:rsid w:val="00370EB8"/>
    <w:rsid w:val="00374E78"/>
    <w:rsid w:val="00375C18"/>
    <w:rsid w:val="00382633"/>
    <w:rsid w:val="00382F5A"/>
    <w:rsid w:val="0038386C"/>
    <w:rsid w:val="0038556E"/>
    <w:rsid w:val="003A23DA"/>
    <w:rsid w:val="003B10E3"/>
    <w:rsid w:val="003B2109"/>
    <w:rsid w:val="003B3B8E"/>
    <w:rsid w:val="003C0180"/>
    <w:rsid w:val="003C1E68"/>
    <w:rsid w:val="003C2C2C"/>
    <w:rsid w:val="003C31BC"/>
    <w:rsid w:val="003C5F82"/>
    <w:rsid w:val="003D0771"/>
    <w:rsid w:val="003D0D32"/>
    <w:rsid w:val="003D1027"/>
    <w:rsid w:val="003E67AD"/>
    <w:rsid w:val="003F6EBB"/>
    <w:rsid w:val="004023AD"/>
    <w:rsid w:val="004029F4"/>
    <w:rsid w:val="00405A45"/>
    <w:rsid w:val="00411ED2"/>
    <w:rsid w:val="00412229"/>
    <w:rsid w:val="00414E3E"/>
    <w:rsid w:val="00416D72"/>
    <w:rsid w:val="00423830"/>
    <w:rsid w:val="004249C6"/>
    <w:rsid w:val="00426F18"/>
    <w:rsid w:val="00431646"/>
    <w:rsid w:val="00433AEA"/>
    <w:rsid w:val="004359A3"/>
    <w:rsid w:val="00437EF2"/>
    <w:rsid w:val="004448D3"/>
    <w:rsid w:val="00454FF8"/>
    <w:rsid w:val="00462409"/>
    <w:rsid w:val="00463827"/>
    <w:rsid w:val="0046569B"/>
    <w:rsid w:val="00467C00"/>
    <w:rsid w:val="00476F20"/>
    <w:rsid w:val="004838B9"/>
    <w:rsid w:val="004858E9"/>
    <w:rsid w:val="004B12E6"/>
    <w:rsid w:val="004B20B8"/>
    <w:rsid w:val="004B3B74"/>
    <w:rsid w:val="004D12C0"/>
    <w:rsid w:val="004D6BDD"/>
    <w:rsid w:val="004E2CBF"/>
    <w:rsid w:val="00504FF1"/>
    <w:rsid w:val="00505510"/>
    <w:rsid w:val="0050761E"/>
    <w:rsid w:val="0051270E"/>
    <w:rsid w:val="00526A08"/>
    <w:rsid w:val="00531320"/>
    <w:rsid w:val="00534ED2"/>
    <w:rsid w:val="00541F98"/>
    <w:rsid w:val="00551434"/>
    <w:rsid w:val="005514F6"/>
    <w:rsid w:val="00552E19"/>
    <w:rsid w:val="00560505"/>
    <w:rsid w:val="005635A9"/>
    <w:rsid w:val="00587CE5"/>
    <w:rsid w:val="005943AC"/>
    <w:rsid w:val="005953D5"/>
    <w:rsid w:val="00595890"/>
    <w:rsid w:val="0059625C"/>
    <w:rsid w:val="005A4E92"/>
    <w:rsid w:val="005C2503"/>
    <w:rsid w:val="005C6B4A"/>
    <w:rsid w:val="005C7014"/>
    <w:rsid w:val="005C78EA"/>
    <w:rsid w:val="005D4BED"/>
    <w:rsid w:val="005D5E0B"/>
    <w:rsid w:val="005E0CA7"/>
    <w:rsid w:val="005E1C06"/>
    <w:rsid w:val="00601DF2"/>
    <w:rsid w:val="00604734"/>
    <w:rsid w:val="00604939"/>
    <w:rsid w:val="00613723"/>
    <w:rsid w:val="006249BE"/>
    <w:rsid w:val="006266DC"/>
    <w:rsid w:val="0062680B"/>
    <w:rsid w:val="00627670"/>
    <w:rsid w:val="006304E5"/>
    <w:rsid w:val="006436D1"/>
    <w:rsid w:val="00645820"/>
    <w:rsid w:val="006473B0"/>
    <w:rsid w:val="0065168A"/>
    <w:rsid w:val="0065440E"/>
    <w:rsid w:val="006553DD"/>
    <w:rsid w:val="006557C6"/>
    <w:rsid w:val="0066420A"/>
    <w:rsid w:val="0066634F"/>
    <w:rsid w:val="00672CB6"/>
    <w:rsid w:val="00674007"/>
    <w:rsid w:val="00686132"/>
    <w:rsid w:val="006920AC"/>
    <w:rsid w:val="006A1643"/>
    <w:rsid w:val="006A2136"/>
    <w:rsid w:val="006B63DB"/>
    <w:rsid w:val="006B74AF"/>
    <w:rsid w:val="006C01F1"/>
    <w:rsid w:val="006C5EF5"/>
    <w:rsid w:val="006D2564"/>
    <w:rsid w:val="006D5455"/>
    <w:rsid w:val="006E1A7E"/>
    <w:rsid w:val="006F1ED7"/>
    <w:rsid w:val="006F4A16"/>
    <w:rsid w:val="007040A4"/>
    <w:rsid w:val="0070672A"/>
    <w:rsid w:val="007113A0"/>
    <w:rsid w:val="007309B1"/>
    <w:rsid w:val="007379C8"/>
    <w:rsid w:val="00747294"/>
    <w:rsid w:val="00754FB5"/>
    <w:rsid w:val="00760249"/>
    <w:rsid w:val="007740B9"/>
    <w:rsid w:val="00781F94"/>
    <w:rsid w:val="00785916"/>
    <w:rsid w:val="00796B71"/>
    <w:rsid w:val="007A268C"/>
    <w:rsid w:val="007A4405"/>
    <w:rsid w:val="007B134D"/>
    <w:rsid w:val="007B678A"/>
    <w:rsid w:val="007C6699"/>
    <w:rsid w:val="007D005D"/>
    <w:rsid w:val="007E4637"/>
    <w:rsid w:val="007E737C"/>
    <w:rsid w:val="007F401F"/>
    <w:rsid w:val="007F5DB3"/>
    <w:rsid w:val="007F7E5B"/>
    <w:rsid w:val="00804349"/>
    <w:rsid w:val="00810E8D"/>
    <w:rsid w:val="008244B0"/>
    <w:rsid w:val="00831016"/>
    <w:rsid w:val="0083155C"/>
    <w:rsid w:val="008419C4"/>
    <w:rsid w:val="00842936"/>
    <w:rsid w:val="00843BFE"/>
    <w:rsid w:val="008468DD"/>
    <w:rsid w:val="00850984"/>
    <w:rsid w:val="0086520C"/>
    <w:rsid w:val="00866E8F"/>
    <w:rsid w:val="0087418D"/>
    <w:rsid w:val="00876FB5"/>
    <w:rsid w:val="00883D2A"/>
    <w:rsid w:val="00884EF4"/>
    <w:rsid w:val="00892FF0"/>
    <w:rsid w:val="008A0311"/>
    <w:rsid w:val="008B27EB"/>
    <w:rsid w:val="008B542E"/>
    <w:rsid w:val="008C2D8A"/>
    <w:rsid w:val="008D5A0E"/>
    <w:rsid w:val="008D7FC1"/>
    <w:rsid w:val="008E7CCB"/>
    <w:rsid w:val="00901400"/>
    <w:rsid w:val="00903BC0"/>
    <w:rsid w:val="00926D61"/>
    <w:rsid w:val="00927A44"/>
    <w:rsid w:val="00927AF9"/>
    <w:rsid w:val="00943B75"/>
    <w:rsid w:val="009620D4"/>
    <w:rsid w:val="0096263D"/>
    <w:rsid w:val="0096396C"/>
    <w:rsid w:val="00966DA3"/>
    <w:rsid w:val="00981D96"/>
    <w:rsid w:val="00993641"/>
    <w:rsid w:val="009A010D"/>
    <w:rsid w:val="009A48BD"/>
    <w:rsid w:val="009B1EE5"/>
    <w:rsid w:val="009B2FA0"/>
    <w:rsid w:val="009C1AE2"/>
    <w:rsid w:val="009E0243"/>
    <w:rsid w:val="009E08FA"/>
    <w:rsid w:val="009E223C"/>
    <w:rsid w:val="009E7082"/>
    <w:rsid w:val="009F0582"/>
    <w:rsid w:val="009F1F07"/>
    <w:rsid w:val="009F2086"/>
    <w:rsid w:val="009F3168"/>
    <w:rsid w:val="009F33EA"/>
    <w:rsid w:val="009F76A6"/>
    <w:rsid w:val="009F7FE8"/>
    <w:rsid w:val="00A01FD5"/>
    <w:rsid w:val="00A121A3"/>
    <w:rsid w:val="00A160E0"/>
    <w:rsid w:val="00A16888"/>
    <w:rsid w:val="00A16F2A"/>
    <w:rsid w:val="00A20962"/>
    <w:rsid w:val="00A22E86"/>
    <w:rsid w:val="00A24BF8"/>
    <w:rsid w:val="00A24D82"/>
    <w:rsid w:val="00A52EFC"/>
    <w:rsid w:val="00A608C3"/>
    <w:rsid w:val="00A67BA7"/>
    <w:rsid w:val="00A744F5"/>
    <w:rsid w:val="00A74722"/>
    <w:rsid w:val="00A92C01"/>
    <w:rsid w:val="00A97E21"/>
    <w:rsid w:val="00AA04F9"/>
    <w:rsid w:val="00AA53BB"/>
    <w:rsid w:val="00AC6242"/>
    <w:rsid w:val="00AC64E9"/>
    <w:rsid w:val="00AC6AA1"/>
    <w:rsid w:val="00AD3723"/>
    <w:rsid w:val="00AD60E3"/>
    <w:rsid w:val="00AD7541"/>
    <w:rsid w:val="00AE5DBB"/>
    <w:rsid w:val="00AE6063"/>
    <w:rsid w:val="00AF6566"/>
    <w:rsid w:val="00B05A04"/>
    <w:rsid w:val="00B1172A"/>
    <w:rsid w:val="00B13575"/>
    <w:rsid w:val="00B159D8"/>
    <w:rsid w:val="00B17678"/>
    <w:rsid w:val="00B2018F"/>
    <w:rsid w:val="00B218A0"/>
    <w:rsid w:val="00B36478"/>
    <w:rsid w:val="00B37EA7"/>
    <w:rsid w:val="00B42E89"/>
    <w:rsid w:val="00B432BC"/>
    <w:rsid w:val="00B5069A"/>
    <w:rsid w:val="00B51810"/>
    <w:rsid w:val="00B71201"/>
    <w:rsid w:val="00B761CD"/>
    <w:rsid w:val="00B861B1"/>
    <w:rsid w:val="00B93436"/>
    <w:rsid w:val="00B9387E"/>
    <w:rsid w:val="00BA0B8F"/>
    <w:rsid w:val="00BC118D"/>
    <w:rsid w:val="00BC62F9"/>
    <w:rsid w:val="00BD0DC0"/>
    <w:rsid w:val="00BD25E7"/>
    <w:rsid w:val="00BD470D"/>
    <w:rsid w:val="00BD7F38"/>
    <w:rsid w:val="00BE3354"/>
    <w:rsid w:val="00BE369E"/>
    <w:rsid w:val="00BE5D96"/>
    <w:rsid w:val="00BF1BB4"/>
    <w:rsid w:val="00BF519E"/>
    <w:rsid w:val="00C12953"/>
    <w:rsid w:val="00C14186"/>
    <w:rsid w:val="00C14C0F"/>
    <w:rsid w:val="00C21294"/>
    <w:rsid w:val="00C25A2B"/>
    <w:rsid w:val="00C26F0E"/>
    <w:rsid w:val="00C426B1"/>
    <w:rsid w:val="00C42DDD"/>
    <w:rsid w:val="00C46E4E"/>
    <w:rsid w:val="00C46F33"/>
    <w:rsid w:val="00C5356B"/>
    <w:rsid w:val="00C552F6"/>
    <w:rsid w:val="00C563E4"/>
    <w:rsid w:val="00C57041"/>
    <w:rsid w:val="00C704B7"/>
    <w:rsid w:val="00C72C9F"/>
    <w:rsid w:val="00C83160"/>
    <w:rsid w:val="00C861D3"/>
    <w:rsid w:val="00C977CC"/>
    <w:rsid w:val="00CA171F"/>
    <w:rsid w:val="00CA192F"/>
    <w:rsid w:val="00CA6343"/>
    <w:rsid w:val="00CB2F84"/>
    <w:rsid w:val="00CC34E0"/>
    <w:rsid w:val="00CC3A64"/>
    <w:rsid w:val="00CC46E1"/>
    <w:rsid w:val="00CD21CF"/>
    <w:rsid w:val="00CD5657"/>
    <w:rsid w:val="00CE4630"/>
    <w:rsid w:val="00CF11CD"/>
    <w:rsid w:val="00D00A71"/>
    <w:rsid w:val="00D0202B"/>
    <w:rsid w:val="00D10327"/>
    <w:rsid w:val="00D16F56"/>
    <w:rsid w:val="00D211F3"/>
    <w:rsid w:val="00D30B00"/>
    <w:rsid w:val="00D32B78"/>
    <w:rsid w:val="00D451C3"/>
    <w:rsid w:val="00D51459"/>
    <w:rsid w:val="00D52EE4"/>
    <w:rsid w:val="00D558CA"/>
    <w:rsid w:val="00D61AFE"/>
    <w:rsid w:val="00D66ED4"/>
    <w:rsid w:val="00D84593"/>
    <w:rsid w:val="00D851E0"/>
    <w:rsid w:val="00D85FBF"/>
    <w:rsid w:val="00D862A1"/>
    <w:rsid w:val="00D86900"/>
    <w:rsid w:val="00D86D3A"/>
    <w:rsid w:val="00D9234E"/>
    <w:rsid w:val="00D93A5D"/>
    <w:rsid w:val="00DA3A01"/>
    <w:rsid w:val="00DA6810"/>
    <w:rsid w:val="00DA6AB2"/>
    <w:rsid w:val="00DB25DC"/>
    <w:rsid w:val="00DC2B01"/>
    <w:rsid w:val="00DC505B"/>
    <w:rsid w:val="00DD274C"/>
    <w:rsid w:val="00DD49E5"/>
    <w:rsid w:val="00DD7A33"/>
    <w:rsid w:val="00DE47A1"/>
    <w:rsid w:val="00DF0EDE"/>
    <w:rsid w:val="00DF45CB"/>
    <w:rsid w:val="00DF6F83"/>
    <w:rsid w:val="00DF72BD"/>
    <w:rsid w:val="00E00541"/>
    <w:rsid w:val="00E1552D"/>
    <w:rsid w:val="00E20CE2"/>
    <w:rsid w:val="00E25BF6"/>
    <w:rsid w:val="00E27FBE"/>
    <w:rsid w:val="00E37D56"/>
    <w:rsid w:val="00E4629C"/>
    <w:rsid w:val="00E47416"/>
    <w:rsid w:val="00E475EE"/>
    <w:rsid w:val="00E506CE"/>
    <w:rsid w:val="00E56216"/>
    <w:rsid w:val="00EA41C5"/>
    <w:rsid w:val="00EB1D40"/>
    <w:rsid w:val="00EC1B07"/>
    <w:rsid w:val="00EC4A92"/>
    <w:rsid w:val="00EC61AA"/>
    <w:rsid w:val="00EC7A96"/>
    <w:rsid w:val="00EE1BB4"/>
    <w:rsid w:val="00EE44B8"/>
    <w:rsid w:val="00EE785E"/>
    <w:rsid w:val="00EF5359"/>
    <w:rsid w:val="00EF65BE"/>
    <w:rsid w:val="00F1064C"/>
    <w:rsid w:val="00F109ED"/>
    <w:rsid w:val="00F14E92"/>
    <w:rsid w:val="00F21738"/>
    <w:rsid w:val="00F23598"/>
    <w:rsid w:val="00F24767"/>
    <w:rsid w:val="00F27E32"/>
    <w:rsid w:val="00F4296E"/>
    <w:rsid w:val="00F45C95"/>
    <w:rsid w:val="00F57C92"/>
    <w:rsid w:val="00F606AA"/>
    <w:rsid w:val="00F61685"/>
    <w:rsid w:val="00F63963"/>
    <w:rsid w:val="00F8543D"/>
    <w:rsid w:val="00F91792"/>
    <w:rsid w:val="00FA426A"/>
    <w:rsid w:val="00FA7B5A"/>
    <w:rsid w:val="00FB630F"/>
    <w:rsid w:val="00FB65DA"/>
    <w:rsid w:val="00FC3C5E"/>
    <w:rsid w:val="00FC404A"/>
    <w:rsid w:val="00FC7F6F"/>
    <w:rsid w:val="00FD310A"/>
    <w:rsid w:val="00FE5223"/>
    <w:rsid w:val="00FE60F2"/>
    <w:rsid w:val="00FF068F"/>
    <w:rsid w:val="00FF5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A333A-3B29-413B-8576-54E39679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49B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pple-converted-space">
    <w:name w:val="apple-converted-space"/>
    <w:basedOn w:val="a0"/>
    <w:rsid w:val="009F3168"/>
  </w:style>
  <w:style w:type="paragraph" w:customStyle="1" w:styleId="a3">
    <w:name w:val="Знак Знак Знак Знак"/>
    <w:basedOn w:val="a"/>
    <w:rsid w:val="00271E4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Normal (Web)"/>
    <w:basedOn w:val="a"/>
    <w:uiPriority w:val="99"/>
    <w:unhideWhenUsed/>
    <w:rsid w:val="005C2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94F02"/>
  </w:style>
  <w:style w:type="paragraph" w:styleId="a5">
    <w:name w:val="Balloon Text"/>
    <w:basedOn w:val="a"/>
    <w:link w:val="a6"/>
    <w:uiPriority w:val="99"/>
    <w:semiHidden/>
    <w:unhideWhenUsed/>
    <w:rsid w:val="00BE5D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5D96"/>
    <w:rPr>
      <w:rFonts w:ascii="Segoe UI" w:hAnsi="Segoe UI" w:cs="Segoe UI"/>
      <w:sz w:val="18"/>
      <w:szCs w:val="18"/>
    </w:rPr>
  </w:style>
  <w:style w:type="paragraph" w:styleId="a7">
    <w:name w:val="header"/>
    <w:basedOn w:val="a"/>
    <w:link w:val="a8"/>
    <w:uiPriority w:val="99"/>
    <w:unhideWhenUsed/>
    <w:rsid w:val="003F6E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6EBB"/>
  </w:style>
  <w:style w:type="paragraph" w:styleId="a9">
    <w:name w:val="footer"/>
    <w:basedOn w:val="a"/>
    <w:link w:val="aa"/>
    <w:uiPriority w:val="99"/>
    <w:unhideWhenUsed/>
    <w:rsid w:val="003F6E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6EBB"/>
  </w:style>
  <w:style w:type="paragraph" w:styleId="ab">
    <w:name w:val="Body Text"/>
    <w:basedOn w:val="a"/>
    <w:link w:val="ac"/>
    <w:rsid w:val="00BD470D"/>
    <w:pPr>
      <w:spacing w:after="0" w:line="240" w:lineRule="auto"/>
      <w:jc w:val="center"/>
    </w:pPr>
    <w:rPr>
      <w:rFonts w:ascii="Times New Roman" w:eastAsia="Times New Roman" w:hAnsi="Times New Roman" w:cs="Times New Roman"/>
      <w:b/>
      <w:bCs/>
      <w:szCs w:val="24"/>
    </w:rPr>
  </w:style>
  <w:style w:type="character" w:customStyle="1" w:styleId="ac">
    <w:name w:val="Основной текст Знак"/>
    <w:basedOn w:val="a0"/>
    <w:link w:val="ab"/>
    <w:rsid w:val="00BD470D"/>
    <w:rPr>
      <w:rFonts w:ascii="Times New Roman" w:eastAsia="Times New Roman" w:hAnsi="Times New Roman" w:cs="Times New Roman"/>
      <w:b/>
      <w:bCs/>
      <w:szCs w:val="24"/>
    </w:rPr>
  </w:style>
  <w:style w:type="character" w:styleId="ad">
    <w:name w:val="Hyperlink"/>
    <w:uiPriority w:val="99"/>
    <w:rsid w:val="00BD470D"/>
    <w:rPr>
      <w:color w:val="0000FF"/>
      <w:u w:val="single"/>
    </w:rPr>
  </w:style>
  <w:style w:type="character" w:customStyle="1" w:styleId="2">
    <w:name w:val="Основной текст (2)_"/>
    <w:basedOn w:val="a0"/>
    <w:link w:val="20"/>
    <w:rsid w:val="006B74AF"/>
    <w:rPr>
      <w:rFonts w:ascii="Times New Roman" w:eastAsia="Times New Roman" w:hAnsi="Times New Roman" w:cs="Times New Roman"/>
      <w:sz w:val="26"/>
      <w:szCs w:val="26"/>
      <w:shd w:val="clear" w:color="auto" w:fill="FFFFFF"/>
    </w:rPr>
  </w:style>
  <w:style w:type="character" w:customStyle="1" w:styleId="29pt">
    <w:name w:val="Основной текст (2) + 9 pt;Полужирный;Курсив"/>
    <w:basedOn w:val="2"/>
    <w:rsid w:val="006B74A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9pt0">
    <w:name w:val="Основной текст (2) + 9 pt;Полужирный"/>
    <w:basedOn w:val="2"/>
    <w:rsid w:val="006B74A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6B74AF"/>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ConsPlusNormal0">
    <w:name w:val="ConsPlusNormal Знак"/>
    <w:link w:val="ConsPlusNormal"/>
    <w:uiPriority w:val="99"/>
    <w:locked/>
    <w:rsid w:val="00C563E4"/>
    <w:rPr>
      <w:rFonts w:ascii="Times New Roman" w:eastAsiaTheme="minorHAnsi" w:hAnsi="Times New Roman" w:cs="Times New Roman"/>
      <w:sz w:val="28"/>
      <w:szCs w:val="28"/>
      <w:lang w:eastAsia="en-US"/>
    </w:rPr>
  </w:style>
  <w:style w:type="paragraph" w:styleId="ae">
    <w:name w:val="List Paragraph"/>
    <w:basedOn w:val="a"/>
    <w:link w:val="af"/>
    <w:uiPriority w:val="34"/>
    <w:qFormat/>
    <w:rsid w:val="00072E91"/>
    <w:pPr>
      <w:spacing w:after="0" w:line="240" w:lineRule="auto"/>
      <w:ind w:left="720"/>
      <w:contextualSpacing/>
    </w:pPr>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072E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69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526">
          <w:marLeft w:val="0"/>
          <w:marRight w:val="0"/>
          <w:marTop w:val="120"/>
          <w:marBottom w:val="0"/>
          <w:divBdr>
            <w:top w:val="none" w:sz="0" w:space="0" w:color="auto"/>
            <w:left w:val="none" w:sz="0" w:space="0" w:color="auto"/>
            <w:bottom w:val="none" w:sz="0" w:space="0" w:color="auto"/>
            <w:right w:val="none" w:sz="0" w:space="0" w:color="auto"/>
          </w:divBdr>
        </w:div>
      </w:divsChild>
    </w:div>
    <w:div w:id="123623638">
      <w:bodyDiv w:val="1"/>
      <w:marLeft w:val="0"/>
      <w:marRight w:val="0"/>
      <w:marTop w:val="0"/>
      <w:marBottom w:val="0"/>
      <w:divBdr>
        <w:top w:val="none" w:sz="0" w:space="0" w:color="auto"/>
        <w:left w:val="none" w:sz="0" w:space="0" w:color="auto"/>
        <w:bottom w:val="none" w:sz="0" w:space="0" w:color="auto"/>
        <w:right w:val="none" w:sz="0" w:space="0" w:color="auto"/>
      </w:divBdr>
      <w:divsChild>
        <w:div w:id="2080201940">
          <w:marLeft w:val="0"/>
          <w:marRight w:val="0"/>
          <w:marTop w:val="120"/>
          <w:marBottom w:val="0"/>
          <w:divBdr>
            <w:top w:val="none" w:sz="0" w:space="0" w:color="auto"/>
            <w:left w:val="none" w:sz="0" w:space="0" w:color="auto"/>
            <w:bottom w:val="none" w:sz="0" w:space="0" w:color="auto"/>
            <w:right w:val="none" w:sz="0" w:space="0" w:color="auto"/>
          </w:divBdr>
        </w:div>
        <w:div w:id="1575974384">
          <w:marLeft w:val="0"/>
          <w:marRight w:val="0"/>
          <w:marTop w:val="120"/>
          <w:marBottom w:val="0"/>
          <w:divBdr>
            <w:top w:val="none" w:sz="0" w:space="0" w:color="auto"/>
            <w:left w:val="none" w:sz="0" w:space="0" w:color="auto"/>
            <w:bottom w:val="none" w:sz="0" w:space="0" w:color="auto"/>
            <w:right w:val="none" w:sz="0" w:space="0" w:color="auto"/>
          </w:divBdr>
        </w:div>
        <w:div w:id="794519042">
          <w:marLeft w:val="0"/>
          <w:marRight w:val="0"/>
          <w:marTop w:val="120"/>
          <w:marBottom w:val="0"/>
          <w:divBdr>
            <w:top w:val="none" w:sz="0" w:space="0" w:color="auto"/>
            <w:left w:val="none" w:sz="0" w:space="0" w:color="auto"/>
            <w:bottom w:val="none" w:sz="0" w:space="0" w:color="auto"/>
            <w:right w:val="none" w:sz="0" w:space="0" w:color="auto"/>
          </w:divBdr>
        </w:div>
      </w:divsChild>
    </w:div>
    <w:div w:id="177744546">
      <w:bodyDiv w:val="1"/>
      <w:marLeft w:val="0"/>
      <w:marRight w:val="0"/>
      <w:marTop w:val="0"/>
      <w:marBottom w:val="0"/>
      <w:divBdr>
        <w:top w:val="none" w:sz="0" w:space="0" w:color="auto"/>
        <w:left w:val="none" w:sz="0" w:space="0" w:color="auto"/>
        <w:bottom w:val="none" w:sz="0" w:space="0" w:color="auto"/>
        <w:right w:val="none" w:sz="0" w:space="0" w:color="auto"/>
      </w:divBdr>
    </w:div>
    <w:div w:id="249311805">
      <w:bodyDiv w:val="1"/>
      <w:marLeft w:val="0"/>
      <w:marRight w:val="0"/>
      <w:marTop w:val="0"/>
      <w:marBottom w:val="0"/>
      <w:divBdr>
        <w:top w:val="none" w:sz="0" w:space="0" w:color="auto"/>
        <w:left w:val="none" w:sz="0" w:space="0" w:color="auto"/>
        <w:bottom w:val="none" w:sz="0" w:space="0" w:color="auto"/>
        <w:right w:val="none" w:sz="0" w:space="0" w:color="auto"/>
      </w:divBdr>
      <w:divsChild>
        <w:div w:id="1233731605">
          <w:marLeft w:val="0"/>
          <w:marRight w:val="0"/>
          <w:marTop w:val="120"/>
          <w:marBottom w:val="0"/>
          <w:divBdr>
            <w:top w:val="none" w:sz="0" w:space="0" w:color="auto"/>
            <w:left w:val="none" w:sz="0" w:space="0" w:color="auto"/>
            <w:bottom w:val="none" w:sz="0" w:space="0" w:color="auto"/>
            <w:right w:val="none" w:sz="0" w:space="0" w:color="auto"/>
          </w:divBdr>
        </w:div>
        <w:div w:id="2063796316">
          <w:marLeft w:val="0"/>
          <w:marRight w:val="0"/>
          <w:marTop w:val="120"/>
          <w:marBottom w:val="0"/>
          <w:divBdr>
            <w:top w:val="none" w:sz="0" w:space="0" w:color="auto"/>
            <w:left w:val="none" w:sz="0" w:space="0" w:color="auto"/>
            <w:bottom w:val="none" w:sz="0" w:space="0" w:color="auto"/>
            <w:right w:val="none" w:sz="0" w:space="0" w:color="auto"/>
          </w:divBdr>
        </w:div>
        <w:div w:id="975986371">
          <w:marLeft w:val="0"/>
          <w:marRight w:val="0"/>
          <w:marTop w:val="120"/>
          <w:marBottom w:val="0"/>
          <w:divBdr>
            <w:top w:val="none" w:sz="0" w:space="0" w:color="auto"/>
            <w:left w:val="none" w:sz="0" w:space="0" w:color="auto"/>
            <w:bottom w:val="none" w:sz="0" w:space="0" w:color="auto"/>
            <w:right w:val="none" w:sz="0" w:space="0" w:color="auto"/>
          </w:divBdr>
        </w:div>
        <w:div w:id="54134306">
          <w:marLeft w:val="0"/>
          <w:marRight w:val="0"/>
          <w:marTop w:val="120"/>
          <w:marBottom w:val="0"/>
          <w:divBdr>
            <w:top w:val="none" w:sz="0" w:space="0" w:color="auto"/>
            <w:left w:val="none" w:sz="0" w:space="0" w:color="auto"/>
            <w:bottom w:val="none" w:sz="0" w:space="0" w:color="auto"/>
            <w:right w:val="none" w:sz="0" w:space="0" w:color="auto"/>
          </w:divBdr>
        </w:div>
        <w:div w:id="1092818719">
          <w:marLeft w:val="0"/>
          <w:marRight w:val="0"/>
          <w:marTop w:val="120"/>
          <w:marBottom w:val="0"/>
          <w:divBdr>
            <w:top w:val="none" w:sz="0" w:space="0" w:color="auto"/>
            <w:left w:val="none" w:sz="0" w:space="0" w:color="auto"/>
            <w:bottom w:val="none" w:sz="0" w:space="0" w:color="auto"/>
            <w:right w:val="none" w:sz="0" w:space="0" w:color="auto"/>
          </w:divBdr>
        </w:div>
        <w:div w:id="437801333">
          <w:marLeft w:val="0"/>
          <w:marRight w:val="0"/>
          <w:marTop w:val="120"/>
          <w:marBottom w:val="0"/>
          <w:divBdr>
            <w:top w:val="none" w:sz="0" w:space="0" w:color="auto"/>
            <w:left w:val="none" w:sz="0" w:space="0" w:color="auto"/>
            <w:bottom w:val="none" w:sz="0" w:space="0" w:color="auto"/>
            <w:right w:val="none" w:sz="0" w:space="0" w:color="auto"/>
          </w:divBdr>
        </w:div>
        <w:div w:id="620648629">
          <w:marLeft w:val="0"/>
          <w:marRight w:val="0"/>
          <w:marTop w:val="120"/>
          <w:marBottom w:val="0"/>
          <w:divBdr>
            <w:top w:val="none" w:sz="0" w:space="0" w:color="auto"/>
            <w:left w:val="none" w:sz="0" w:space="0" w:color="auto"/>
            <w:bottom w:val="none" w:sz="0" w:space="0" w:color="auto"/>
            <w:right w:val="none" w:sz="0" w:space="0" w:color="auto"/>
          </w:divBdr>
        </w:div>
        <w:div w:id="973562043">
          <w:marLeft w:val="0"/>
          <w:marRight w:val="0"/>
          <w:marTop w:val="120"/>
          <w:marBottom w:val="0"/>
          <w:divBdr>
            <w:top w:val="none" w:sz="0" w:space="0" w:color="auto"/>
            <w:left w:val="none" w:sz="0" w:space="0" w:color="auto"/>
            <w:bottom w:val="none" w:sz="0" w:space="0" w:color="auto"/>
            <w:right w:val="none" w:sz="0" w:space="0" w:color="auto"/>
          </w:divBdr>
        </w:div>
      </w:divsChild>
    </w:div>
    <w:div w:id="256523009">
      <w:bodyDiv w:val="1"/>
      <w:marLeft w:val="0"/>
      <w:marRight w:val="0"/>
      <w:marTop w:val="0"/>
      <w:marBottom w:val="0"/>
      <w:divBdr>
        <w:top w:val="none" w:sz="0" w:space="0" w:color="auto"/>
        <w:left w:val="none" w:sz="0" w:space="0" w:color="auto"/>
        <w:bottom w:val="none" w:sz="0" w:space="0" w:color="auto"/>
        <w:right w:val="none" w:sz="0" w:space="0" w:color="auto"/>
      </w:divBdr>
    </w:div>
    <w:div w:id="274990735">
      <w:bodyDiv w:val="1"/>
      <w:marLeft w:val="0"/>
      <w:marRight w:val="0"/>
      <w:marTop w:val="0"/>
      <w:marBottom w:val="0"/>
      <w:divBdr>
        <w:top w:val="none" w:sz="0" w:space="0" w:color="auto"/>
        <w:left w:val="none" w:sz="0" w:space="0" w:color="auto"/>
        <w:bottom w:val="none" w:sz="0" w:space="0" w:color="auto"/>
        <w:right w:val="none" w:sz="0" w:space="0" w:color="auto"/>
      </w:divBdr>
    </w:div>
    <w:div w:id="332998126">
      <w:bodyDiv w:val="1"/>
      <w:marLeft w:val="0"/>
      <w:marRight w:val="0"/>
      <w:marTop w:val="0"/>
      <w:marBottom w:val="0"/>
      <w:divBdr>
        <w:top w:val="none" w:sz="0" w:space="0" w:color="auto"/>
        <w:left w:val="none" w:sz="0" w:space="0" w:color="auto"/>
        <w:bottom w:val="none" w:sz="0" w:space="0" w:color="auto"/>
        <w:right w:val="none" w:sz="0" w:space="0" w:color="auto"/>
      </w:divBdr>
    </w:div>
    <w:div w:id="412244035">
      <w:bodyDiv w:val="1"/>
      <w:marLeft w:val="0"/>
      <w:marRight w:val="0"/>
      <w:marTop w:val="0"/>
      <w:marBottom w:val="0"/>
      <w:divBdr>
        <w:top w:val="none" w:sz="0" w:space="0" w:color="auto"/>
        <w:left w:val="none" w:sz="0" w:space="0" w:color="auto"/>
        <w:bottom w:val="none" w:sz="0" w:space="0" w:color="auto"/>
        <w:right w:val="none" w:sz="0" w:space="0" w:color="auto"/>
      </w:divBdr>
      <w:divsChild>
        <w:div w:id="69936077">
          <w:marLeft w:val="0"/>
          <w:marRight w:val="0"/>
          <w:marTop w:val="120"/>
          <w:marBottom w:val="0"/>
          <w:divBdr>
            <w:top w:val="none" w:sz="0" w:space="0" w:color="auto"/>
            <w:left w:val="none" w:sz="0" w:space="0" w:color="auto"/>
            <w:bottom w:val="none" w:sz="0" w:space="0" w:color="auto"/>
            <w:right w:val="none" w:sz="0" w:space="0" w:color="auto"/>
          </w:divBdr>
        </w:div>
        <w:div w:id="152919061">
          <w:marLeft w:val="0"/>
          <w:marRight w:val="0"/>
          <w:marTop w:val="120"/>
          <w:marBottom w:val="0"/>
          <w:divBdr>
            <w:top w:val="none" w:sz="0" w:space="0" w:color="auto"/>
            <w:left w:val="none" w:sz="0" w:space="0" w:color="auto"/>
            <w:bottom w:val="none" w:sz="0" w:space="0" w:color="auto"/>
            <w:right w:val="none" w:sz="0" w:space="0" w:color="auto"/>
          </w:divBdr>
        </w:div>
        <w:div w:id="974945417">
          <w:marLeft w:val="0"/>
          <w:marRight w:val="0"/>
          <w:marTop w:val="120"/>
          <w:marBottom w:val="0"/>
          <w:divBdr>
            <w:top w:val="none" w:sz="0" w:space="0" w:color="auto"/>
            <w:left w:val="none" w:sz="0" w:space="0" w:color="auto"/>
            <w:bottom w:val="none" w:sz="0" w:space="0" w:color="auto"/>
            <w:right w:val="none" w:sz="0" w:space="0" w:color="auto"/>
          </w:divBdr>
        </w:div>
        <w:div w:id="992831382">
          <w:marLeft w:val="0"/>
          <w:marRight w:val="0"/>
          <w:marTop w:val="120"/>
          <w:marBottom w:val="0"/>
          <w:divBdr>
            <w:top w:val="none" w:sz="0" w:space="0" w:color="auto"/>
            <w:left w:val="none" w:sz="0" w:space="0" w:color="auto"/>
            <w:bottom w:val="none" w:sz="0" w:space="0" w:color="auto"/>
            <w:right w:val="none" w:sz="0" w:space="0" w:color="auto"/>
          </w:divBdr>
        </w:div>
        <w:div w:id="418909480">
          <w:marLeft w:val="0"/>
          <w:marRight w:val="0"/>
          <w:marTop w:val="120"/>
          <w:marBottom w:val="0"/>
          <w:divBdr>
            <w:top w:val="none" w:sz="0" w:space="0" w:color="auto"/>
            <w:left w:val="none" w:sz="0" w:space="0" w:color="auto"/>
            <w:bottom w:val="none" w:sz="0" w:space="0" w:color="auto"/>
            <w:right w:val="none" w:sz="0" w:space="0" w:color="auto"/>
          </w:divBdr>
        </w:div>
        <w:div w:id="818351719">
          <w:marLeft w:val="0"/>
          <w:marRight w:val="0"/>
          <w:marTop w:val="120"/>
          <w:marBottom w:val="0"/>
          <w:divBdr>
            <w:top w:val="none" w:sz="0" w:space="0" w:color="auto"/>
            <w:left w:val="none" w:sz="0" w:space="0" w:color="auto"/>
            <w:bottom w:val="none" w:sz="0" w:space="0" w:color="auto"/>
            <w:right w:val="none" w:sz="0" w:space="0" w:color="auto"/>
          </w:divBdr>
        </w:div>
      </w:divsChild>
    </w:div>
    <w:div w:id="470438971">
      <w:bodyDiv w:val="1"/>
      <w:marLeft w:val="0"/>
      <w:marRight w:val="0"/>
      <w:marTop w:val="0"/>
      <w:marBottom w:val="0"/>
      <w:divBdr>
        <w:top w:val="none" w:sz="0" w:space="0" w:color="auto"/>
        <w:left w:val="none" w:sz="0" w:space="0" w:color="auto"/>
        <w:bottom w:val="none" w:sz="0" w:space="0" w:color="auto"/>
        <w:right w:val="none" w:sz="0" w:space="0" w:color="auto"/>
      </w:divBdr>
    </w:div>
    <w:div w:id="732117272">
      <w:bodyDiv w:val="1"/>
      <w:marLeft w:val="0"/>
      <w:marRight w:val="0"/>
      <w:marTop w:val="0"/>
      <w:marBottom w:val="0"/>
      <w:divBdr>
        <w:top w:val="none" w:sz="0" w:space="0" w:color="auto"/>
        <w:left w:val="none" w:sz="0" w:space="0" w:color="auto"/>
        <w:bottom w:val="none" w:sz="0" w:space="0" w:color="auto"/>
        <w:right w:val="none" w:sz="0" w:space="0" w:color="auto"/>
      </w:divBdr>
      <w:divsChild>
        <w:div w:id="20984660">
          <w:marLeft w:val="0"/>
          <w:marRight w:val="0"/>
          <w:marTop w:val="120"/>
          <w:marBottom w:val="0"/>
          <w:divBdr>
            <w:top w:val="none" w:sz="0" w:space="0" w:color="auto"/>
            <w:left w:val="none" w:sz="0" w:space="0" w:color="auto"/>
            <w:bottom w:val="none" w:sz="0" w:space="0" w:color="auto"/>
            <w:right w:val="none" w:sz="0" w:space="0" w:color="auto"/>
          </w:divBdr>
        </w:div>
      </w:divsChild>
    </w:div>
    <w:div w:id="935133824">
      <w:bodyDiv w:val="1"/>
      <w:marLeft w:val="0"/>
      <w:marRight w:val="0"/>
      <w:marTop w:val="0"/>
      <w:marBottom w:val="0"/>
      <w:divBdr>
        <w:top w:val="none" w:sz="0" w:space="0" w:color="auto"/>
        <w:left w:val="none" w:sz="0" w:space="0" w:color="auto"/>
        <w:bottom w:val="none" w:sz="0" w:space="0" w:color="auto"/>
        <w:right w:val="none" w:sz="0" w:space="0" w:color="auto"/>
      </w:divBdr>
      <w:divsChild>
        <w:div w:id="1950237152">
          <w:marLeft w:val="0"/>
          <w:marRight w:val="0"/>
          <w:marTop w:val="120"/>
          <w:marBottom w:val="0"/>
          <w:divBdr>
            <w:top w:val="none" w:sz="0" w:space="0" w:color="auto"/>
            <w:left w:val="none" w:sz="0" w:space="0" w:color="auto"/>
            <w:bottom w:val="none" w:sz="0" w:space="0" w:color="auto"/>
            <w:right w:val="none" w:sz="0" w:space="0" w:color="auto"/>
          </w:divBdr>
        </w:div>
        <w:div w:id="1101100691">
          <w:marLeft w:val="0"/>
          <w:marRight w:val="0"/>
          <w:marTop w:val="120"/>
          <w:marBottom w:val="0"/>
          <w:divBdr>
            <w:top w:val="none" w:sz="0" w:space="0" w:color="auto"/>
            <w:left w:val="none" w:sz="0" w:space="0" w:color="auto"/>
            <w:bottom w:val="none" w:sz="0" w:space="0" w:color="auto"/>
            <w:right w:val="none" w:sz="0" w:space="0" w:color="auto"/>
          </w:divBdr>
        </w:div>
        <w:div w:id="70781943">
          <w:marLeft w:val="0"/>
          <w:marRight w:val="0"/>
          <w:marTop w:val="120"/>
          <w:marBottom w:val="0"/>
          <w:divBdr>
            <w:top w:val="none" w:sz="0" w:space="0" w:color="auto"/>
            <w:left w:val="none" w:sz="0" w:space="0" w:color="auto"/>
            <w:bottom w:val="none" w:sz="0" w:space="0" w:color="auto"/>
            <w:right w:val="none" w:sz="0" w:space="0" w:color="auto"/>
          </w:divBdr>
        </w:div>
        <w:div w:id="2098940972">
          <w:marLeft w:val="0"/>
          <w:marRight w:val="0"/>
          <w:marTop w:val="120"/>
          <w:marBottom w:val="0"/>
          <w:divBdr>
            <w:top w:val="none" w:sz="0" w:space="0" w:color="auto"/>
            <w:left w:val="none" w:sz="0" w:space="0" w:color="auto"/>
            <w:bottom w:val="none" w:sz="0" w:space="0" w:color="auto"/>
            <w:right w:val="none" w:sz="0" w:space="0" w:color="auto"/>
          </w:divBdr>
        </w:div>
        <w:div w:id="1631742239">
          <w:marLeft w:val="0"/>
          <w:marRight w:val="0"/>
          <w:marTop w:val="120"/>
          <w:marBottom w:val="0"/>
          <w:divBdr>
            <w:top w:val="none" w:sz="0" w:space="0" w:color="auto"/>
            <w:left w:val="none" w:sz="0" w:space="0" w:color="auto"/>
            <w:bottom w:val="none" w:sz="0" w:space="0" w:color="auto"/>
            <w:right w:val="none" w:sz="0" w:space="0" w:color="auto"/>
          </w:divBdr>
        </w:div>
        <w:div w:id="1742098619">
          <w:marLeft w:val="0"/>
          <w:marRight w:val="0"/>
          <w:marTop w:val="120"/>
          <w:marBottom w:val="0"/>
          <w:divBdr>
            <w:top w:val="none" w:sz="0" w:space="0" w:color="auto"/>
            <w:left w:val="none" w:sz="0" w:space="0" w:color="auto"/>
            <w:bottom w:val="none" w:sz="0" w:space="0" w:color="auto"/>
            <w:right w:val="none" w:sz="0" w:space="0" w:color="auto"/>
          </w:divBdr>
        </w:div>
        <w:div w:id="859244424">
          <w:marLeft w:val="0"/>
          <w:marRight w:val="0"/>
          <w:marTop w:val="120"/>
          <w:marBottom w:val="0"/>
          <w:divBdr>
            <w:top w:val="none" w:sz="0" w:space="0" w:color="auto"/>
            <w:left w:val="none" w:sz="0" w:space="0" w:color="auto"/>
            <w:bottom w:val="none" w:sz="0" w:space="0" w:color="auto"/>
            <w:right w:val="none" w:sz="0" w:space="0" w:color="auto"/>
          </w:divBdr>
        </w:div>
        <w:div w:id="152379038">
          <w:marLeft w:val="0"/>
          <w:marRight w:val="0"/>
          <w:marTop w:val="120"/>
          <w:marBottom w:val="0"/>
          <w:divBdr>
            <w:top w:val="none" w:sz="0" w:space="0" w:color="auto"/>
            <w:left w:val="none" w:sz="0" w:space="0" w:color="auto"/>
            <w:bottom w:val="none" w:sz="0" w:space="0" w:color="auto"/>
            <w:right w:val="none" w:sz="0" w:space="0" w:color="auto"/>
          </w:divBdr>
        </w:div>
        <w:div w:id="764348742">
          <w:marLeft w:val="0"/>
          <w:marRight w:val="0"/>
          <w:marTop w:val="120"/>
          <w:marBottom w:val="0"/>
          <w:divBdr>
            <w:top w:val="none" w:sz="0" w:space="0" w:color="auto"/>
            <w:left w:val="none" w:sz="0" w:space="0" w:color="auto"/>
            <w:bottom w:val="none" w:sz="0" w:space="0" w:color="auto"/>
            <w:right w:val="none" w:sz="0" w:space="0" w:color="auto"/>
          </w:divBdr>
        </w:div>
        <w:div w:id="1325622990">
          <w:marLeft w:val="0"/>
          <w:marRight w:val="0"/>
          <w:marTop w:val="120"/>
          <w:marBottom w:val="0"/>
          <w:divBdr>
            <w:top w:val="none" w:sz="0" w:space="0" w:color="auto"/>
            <w:left w:val="none" w:sz="0" w:space="0" w:color="auto"/>
            <w:bottom w:val="none" w:sz="0" w:space="0" w:color="auto"/>
            <w:right w:val="none" w:sz="0" w:space="0" w:color="auto"/>
          </w:divBdr>
        </w:div>
        <w:div w:id="135530833">
          <w:marLeft w:val="0"/>
          <w:marRight w:val="0"/>
          <w:marTop w:val="120"/>
          <w:marBottom w:val="0"/>
          <w:divBdr>
            <w:top w:val="none" w:sz="0" w:space="0" w:color="auto"/>
            <w:left w:val="none" w:sz="0" w:space="0" w:color="auto"/>
            <w:bottom w:val="none" w:sz="0" w:space="0" w:color="auto"/>
            <w:right w:val="none" w:sz="0" w:space="0" w:color="auto"/>
          </w:divBdr>
        </w:div>
        <w:div w:id="1867399517">
          <w:marLeft w:val="0"/>
          <w:marRight w:val="0"/>
          <w:marTop w:val="120"/>
          <w:marBottom w:val="0"/>
          <w:divBdr>
            <w:top w:val="none" w:sz="0" w:space="0" w:color="auto"/>
            <w:left w:val="none" w:sz="0" w:space="0" w:color="auto"/>
            <w:bottom w:val="none" w:sz="0" w:space="0" w:color="auto"/>
            <w:right w:val="none" w:sz="0" w:space="0" w:color="auto"/>
          </w:divBdr>
        </w:div>
        <w:div w:id="397441183">
          <w:marLeft w:val="0"/>
          <w:marRight w:val="0"/>
          <w:marTop w:val="120"/>
          <w:marBottom w:val="0"/>
          <w:divBdr>
            <w:top w:val="none" w:sz="0" w:space="0" w:color="auto"/>
            <w:left w:val="none" w:sz="0" w:space="0" w:color="auto"/>
            <w:bottom w:val="none" w:sz="0" w:space="0" w:color="auto"/>
            <w:right w:val="none" w:sz="0" w:space="0" w:color="auto"/>
          </w:divBdr>
        </w:div>
        <w:div w:id="319776853">
          <w:marLeft w:val="0"/>
          <w:marRight w:val="0"/>
          <w:marTop w:val="120"/>
          <w:marBottom w:val="0"/>
          <w:divBdr>
            <w:top w:val="none" w:sz="0" w:space="0" w:color="auto"/>
            <w:left w:val="none" w:sz="0" w:space="0" w:color="auto"/>
            <w:bottom w:val="none" w:sz="0" w:space="0" w:color="auto"/>
            <w:right w:val="none" w:sz="0" w:space="0" w:color="auto"/>
          </w:divBdr>
        </w:div>
      </w:divsChild>
    </w:div>
    <w:div w:id="959728238">
      <w:bodyDiv w:val="1"/>
      <w:marLeft w:val="0"/>
      <w:marRight w:val="0"/>
      <w:marTop w:val="0"/>
      <w:marBottom w:val="0"/>
      <w:divBdr>
        <w:top w:val="none" w:sz="0" w:space="0" w:color="auto"/>
        <w:left w:val="none" w:sz="0" w:space="0" w:color="auto"/>
        <w:bottom w:val="none" w:sz="0" w:space="0" w:color="auto"/>
        <w:right w:val="none" w:sz="0" w:space="0" w:color="auto"/>
      </w:divBdr>
    </w:div>
    <w:div w:id="983043567">
      <w:bodyDiv w:val="1"/>
      <w:marLeft w:val="0"/>
      <w:marRight w:val="0"/>
      <w:marTop w:val="0"/>
      <w:marBottom w:val="0"/>
      <w:divBdr>
        <w:top w:val="none" w:sz="0" w:space="0" w:color="auto"/>
        <w:left w:val="none" w:sz="0" w:space="0" w:color="auto"/>
        <w:bottom w:val="none" w:sz="0" w:space="0" w:color="auto"/>
        <w:right w:val="none" w:sz="0" w:space="0" w:color="auto"/>
      </w:divBdr>
    </w:div>
    <w:div w:id="1393196844">
      <w:bodyDiv w:val="1"/>
      <w:marLeft w:val="0"/>
      <w:marRight w:val="0"/>
      <w:marTop w:val="0"/>
      <w:marBottom w:val="0"/>
      <w:divBdr>
        <w:top w:val="none" w:sz="0" w:space="0" w:color="auto"/>
        <w:left w:val="none" w:sz="0" w:space="0" w:color="auto"/>
        <w:bottom w:val="none" w:sz="0" w:space="0" w:color="auto"/>
        <w:right w:val="none" w:sz="0" w:space="0" w:color="auto"/>
      </w:divBdr>
      <w:divsChild>
        <w:div w:id="1906259970">
          <w:marLeft w:val="0"/>
          <w:marRight w:val="0"/>
          <w:marTop w:val="120"/>
          <w:marBottom w:val="0"/>
          <w:divBdr>
            <w:top w:val="none" w:sz="0" w:space="0" w:color="auto"/>
            <w:left w:val="none" w:sz="0" w:space="0" w:color="auto"/>
            <w:bottom w:val="none" w:sz="0" w:space="0" w:color="auto"/>
            <w:right w:val="none" w:sz="0" w:space="0" w:color="auto"/>
          </w:divBdr>
        </w:div>
        <w:div w:id="741295337">
          <w:marLeft w:val="0"/>
          <w:marRight w:val="0"/>
          <w:marTop w:val="120"/>
          <w:marBottom w:val="0"/>
          <w:divBdr>
            <w:top w:val="none" w:sz="0" w:space="0" w:color="auto"/>
            <w:left w:val="none" w:sz="0" w:space="0" w:color="auto"/>
            <w:bottom w:val="none" w:sz="0" w:space="0" w:color="auto"/>
            <w:right w:val="none" w:sz="0" w:space="0" w:color="auto"/>
          </w:divBdr>
        </w:div>
        <w:div w:id="1058279624">
          <w:marLeft w:val="0"/>
          <w:marRight w:val="0"/>
          <w:marTop w:val="120"/>
          <w:marBottom w:val="0"/>
          <w:divBdr>
            <w:top w:val="none" w:sz="0" w:space="0" w:color="auto"/>
            <w:left w:val="none" w:sz="0" w:space="0" w:color="auto"/>
            <w:bottom w:val="none" w:sz="0" w:space="0" w:color="auto"/>
            <w:right w:val="none" w:sz="0" w:space="0" w:color="auto"/>
          </w:divBdr>
        </w:div>
      </w:divsChild>
    </w:div>
    <w:div w:id="1423791994">
      <w:bodyDiv w:val="1"/>
      <w:marLeft w:val="0"/>
      <w:marRight w:val="0"/>
      <w:marTop w:val="0"/>
      <w:marBottom w:val="0"/>
      <w:divBdr>
        <w:top w:val="none" w:sz="0" w:space="0" w:color="auto"/>
        <w:left w:val="none" w:sz="0" w:space="0" w:color="auto"/>
        <w:bottom w:val="none" w:sz="0" w:space="0" w:color="auto"/>
        <w:right w:val="none" w:sz="0" w:space="0" w:color="auto"/>
      </w:divBdr>
    </w:div>
    <w:div w:id="1500074710">
      <w:bodyDiv w:val="1"/>
      <w:marLeft w:val="0"/>
      <w:marRight w:val="0"/>
      <w:marTop w:val="0"/>
      <w:marBottom w:val="0"/>
      <w:divBdr>
        <w:top w:val="none" w:sz="0" w:space="0" w:color="auto"/>
        <w:left w:val="none" w:sz="0" w:space="0" w:color="auto"/>
        <w:bottom w:val="none" w:sz="0" w:space="0" w:color="auto"/>
        <w:right w:val="none" w:sz="0" w:space="0" w:color="auto"/>
      </w:divBdr>
    </w:div>
    <w:div w:id="1504783958">
      <w:bodyDiv w:val="1"/>
      <w:marLeft w:val="0"/>
      <w:marRight w:val="0"/>
      <w:marTop w:val="0"/>
      <w:marBottom w:val="0"/>
      <w:divBdr>
        <w:top w:val="none" w:sz="0" w:space="0" w:color="auto"/>
        <w:left w:val="none" w:sz="0" w:space="0" w:color="auto"/>
        <w:bottom w:val="none" w:sz="0" w:space="0" w:color="auto"/>
        <w:right w:val="none" w:sz="0" w:space="0" w:color="auto"/>
      </w:divBdr>
    </w:div>
    <w:div w:id="1669364830">
      <w:bodyDiv w:val="1"/>
      <w:marLeft w:val="0"/>
      <w:marRight w:val="0"/>
      <w:marTop w:val="0"/>
      <w:marBottom w:val="0"/>
      <w:divBdr>
        <w:top w:val="none" w:sz="0" w:space="0" w:color="auto"/>
        <w:left w:val="none" w:sz="0" w:space="0" w:color="auto"/>
        <w:bottom w:val="none" w:sz="0" w:space="0" w:color="auto"/>
        <w:right w:val="none" w:sz="0" w:space="0" w:color="auto"/>
      </w:divBdr>
      <w:divsChild>
        <w:div w:id="860822532">
          <w:marLeft w:val="0"/>
          <w:marRight w:val="0"/>
          <w:marTop w:val="120"/>
          <w:marBottom w:val="0"/>
          <w:divBdr>
            <w:top w:val="none" w:sz="0" w:space="0" w:color="auto"/>
            <w:left w:val="none" w:sz="0" w:space="0" w:color="auto"/>
            <w:bottom w:val="none" w:sz="0" w:space="0" w:color="auto"/>
            <w:right w:val="none" w:sz="0" w:space="0" w:color="auto"/>
          </w:divBdr>
        </w:div>
        <w:div w:id="1460562942">
          <w:marLeft w:val="0"/>
          <w:marRight w:val="0"/>
          <w:marTop w:val="120"/>
          <w:marBottom w:val="0"/>
          <w:divBdr>
            <w:top w:val="none" w:sz="0" w:space="0" w:color="auto"/>
            <w:left w:val="none" w:sz="0" w:space="0" w:color="auto"/>
            <w:bottom w:val="none" w:sz="0" w:space="0" w:color="auto"/>
            <w:right w:val="none" w:sz="0" w:space="0" w:color="auto"/>
          </w:divBdr>
        </w:div>
        <w:div w:id="251932701">
          <w:marLeft w:val="0"/>
          <w:marRight w:val="0"/>
          <w:marTop w:val="120"/>
          <w:marBottom w:val="0"/>
          <w:divBdr>
            <w:top w:val="none" w:sz="0" w:space="0" w:color="auto"/>
            <w:left w:val="none" w:sz="0" w:space="0" w:color="auto"/>
            <w:bottom w:val="none" w:sz="0" w:space="0" w:color="auto"/>
            <w:right w:val="none" w:sz="0" w:space="0" w:color="auto"/>
          </w:divBdr>
        </w:div>
        <w:div w:id="1464889187">
          <w:marLeft w:val="0"/>
          <w:marRight w:val="0"/>
          <w:marTop w:val="120"/>
          <w:marBottom w:val="0"/>
          <w:divBdr>
            <w:top w:val="none" w:sz="0" w:space="0" w:color="auto"/>
            <w:left w:val="none" w:sz="0" w:space="0" w:color="auto"/>
            <w:bottom w:val="none" w:sz="0" w:space="0" w:color="auto"/>
            <w:right w:val="none" w:sz="0" w:space="0" w:color="auto"/>
          </w:divBdr>
        </w:div>
        <w:div w:id="1207638364">
          <w:marLeft w:val="0"/>
          <w:marRight w:val="0"/>
          <w:marTop w:val="120"/>
          <w:marBottom w:val="0"/>
          <w:divBdr>
            <w:top w:val="none" w:sz="0" w:space="0" w:color="auto"/>
            <w:left w:val="none" w:sz="0" w:space="0" w:color="auto"/>
            <w:bottom w:val="none" w:sz="0" w:space="0" w:color="auto"/>
            <w:right w:val="none" w:sz="0" w:space="0" w:color="auto"/>
          </w:divBdr>
        </w:div>
        <w:div w:id="1785150604">
          <w:marLeft w:val="0"/>
          <w:marRight w:val="0"/>
          <w:marTop w:val="120"/>
          <w:marBottom w:val="0"/>
          <w:divBdr>
            <w:top w:val="none" w:sz="0" w:space="0" w:color="auto"/>
            <w:left w:val="none" w:sz="0" w:space="0" w:color="auto"/>
            <w:bottom w:val="none" w:sz="0" w:space="0" w:color="auto"/>
            <w:right w:val="none" w:sz="0" w:space="0" w:color="auto"/>
          </w:divBdr>
        </w:div>
        <w:div w:id="1619944484">
          <w:marLeft w:val="0"/>
          <w:marRight w:val="0"/>
          <w:marTop w:val="120"/>
          <w:marBottom w:val="0"/>
          <w:divBdr>
            <w:top w:val="none" w:sz="0" w:space="0" w:color="auto"/>
            <w:left w:val="none" w:sz="0" w:space="0" w:color="auto"/>
            <w:bottom w:val="none" w:sz="0" w:space="0" w:color="auto"/>
            <w:right w:val="none" w:sz="0" w:space="0" w:color="auto"/>
          </w:divBdr>
        </w:div>
      </w:divsChild>
    </w:div>
    <w:div w:id="1834031606">
      <w:bodyDiv w:val="1"/>
      <w:marLeft w:val="0"/>
      <w:marRight w:val="0"/>
      <w:marTop w:val="0"/>
      <w:marBottom w:val="0"/>
      <w:divBdr>
        <w:top w:val="none" w:sz="0" w:space="0" w:color="auto"/>
        <w:left w:val="none" w:sz="0" w:space="0" w:color="auto"/>
        <w:bottom w:val="none" w:sz="0" w:space="0" w:color="auto"/>
        <w:right w:val="none" w:sz="0" w:space="0" w:color="auto"/>
      </w:divBdr>
    </w:div>
    <w:div w:id="1952859454">
      <w:bodyDiv w:val="1"/>
      <w:marLeft w:val="0"/>
      <w:marRight w:val="0"/>
      <w:marTop w:val="0"/>
      <w:marBottom w:val="0"/>
      <w:divBdr>
        <w:top w:val="none" w:sz="0" w:space="0" w:color="auto"/>
        <w:left w:val="none" w:sz="0" w:space="0" w:color="auto"/>
        <w:bottom w:val="none" w:sz="0" w:space="0" w:color="auto"/>
        <w:right w:val="none" w:sz="0" w:space="0" w:color="auto"/>
      </w:divBdr>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
    <w:div w:id="1975678393">
      <w:bodyDiv w:val="1"/>
      <w:marLeft w:val="0"/>
      <w:marRight w:val="0"/>
      <w:marTop w:val="0"/>
      <w:marBottom w:val="0"/>
      <w:divBdr>
        <w:top w:val="none" w:sz="0" w:space="0" w:color="auto"/>
        <w:left w:val="none" w:sz="0" w:space="0" w:color="auto"/>
        <w:bottom w:val="none" w:sz="0" w:space="0" w:color="auto"/>
        <w:right w:val="none" w:sz="0" w:space="0" w:color="auto"/>
      </w:divBdr>
      <w:divsChild>
        <w:div w:id="1101267019">
          <w:marLeft w:val="0"/>
          <w:marRight w:val="0"/>
          <w:marTop w:val="120"/>
          <w:marBottom w:val="0"/>
          <w:divBdr>
            <w:top w:val="none" w:sz="0" w:space="0" w:color="auto"/>
            <w:left w:val="none" w:sz="0" w:space="0" w:color="auto"/>
            <w:bottom w:val="none" w:sz="0" w:space="0" w:color="auto"/>
            <w:right w:val="none" w:sz="0" w:space="0" w:color="auto"/>
          </w:divBdr>
        </w:div>
        <w:div w:id="998270265">
          <w:marLeft w:val="0"/>
          <w:marRight w:val="0"/>
          <w:marTop w:val="120"/>
          <w:marBottom w:val="0"/>
          <w:divBdr>
            <w:top w:val="none" w:sz="0" w:space="0" w:color="auto"/>
            <w:left w:val="none" w:sz="0" w:space="0" w:color="auto"/>
            <w:bottom w:val="none" w:sz="0" w:space="0" w:color="auto"/>
            <w:right w:val="none" w:sz="0" w:space="0" w:color="auto"/>
          </w:divBdr>
        </w:div>
        <w:div w:id="1385061532">
          <w:marLeft w:val="0"/>
          <w:marRight w:val="0"/>
          <w:marTop w:val="120"/>
          <w:marBottom w:val="0"/>
          <w:divBdr>
            <w:top w:val="none" w:sz="0" w:space="0" w:color="auto"/>
            <w:left w:val="none" w:sz="0" w:space="0" w:color="auto"/>
            <w:bottom w:val="none" w:sz="0" w:space="0" w:color="auto"/>
            <w:right w:val="none" w:sz="0" w:space="0" w:color="auto"/>
          </w:divBdr>
        </w:div>
        <w:div w:id="2142646934">
          <w:marLeft w:val="0"/>
          <w:marRight w:val="0"/>
          <w:marTop w:val="120"/>
          <w:marBottom w:val="0"/>
          <w:divBdr>
            <w:top w:val="none" w:sz="0" w:space="0" w:color="auto"/>
            <w:left w:val="none" w:sz="0" w:space="0" w:color="auto"/>
            <w:bottom w:val="none" w:sz="0" w:space="0" w:color="auto"/>
            <w:right w:val="none" w:sz="0" w:space="0" w:color="auto"/>
          </w:divBdr>
        </w:div>
        <w:div w:id="1025640030">
          <w:marLeft w:val="0"/>
          <w:marRight w:val="0"/>
          <w:marTop w:val="120"/>
          <w:marBottom w:val="0"/>
          <w:divBdr>
            <w:top w:val="none" w:sz="0" w:space="0" w:color="auto"/>
            <w:left w:val="none" w:sz="0" w:space="0" w:color="auto"/>
            <w:bottom w:val="none" w:sz="0" w:space="0" w:color="auto"/>
            <w:right w:val="none" w:sz="0" w:space="0" w:color="auto"/>
          </w:divBdr>
        </w:div>
        <w:div w:id="1059131194">
          <w:marLeft w:val="0"/>
          <w:marRight w:val="0"/>
          <w:marTop w:val="120"/>
          <w:marBottom w:val="0"/>
          <w:divBdr>
            <w:top w:val="none" w:sz="0" w:space="0" w:color="auto"/>
            <w:left w:val="none" w:sz="0" w:space="0" w:color="auto"/>
            <w:bottom w:val="none" w:sz="0" w:space="0" w:color="auto"/>
            <w:right w:val="none" w:sz="0" w:space="0" w:color="auto"/>
          </w:divBdr>
        </w:div>
        <w:div w:id="982545665">
          <w:marLeft w:val="0"/>
          <w:marRight w:val="0"/>
          <w:marTop w:val="120"/>
          <w:marBottom w:val="0"/>
          <w:divBdr>
            <w:top w:val="none" w:sz="0" w:space="0" w:color="auto"/>
            <w:left w:val="none" w:sz="0" w:space="0" w:color="auto"/>
            <w:bottom w:val="none" w:sz="0" w:space="0" w:color="auto"/>
            <w:right w:val="none" w:sz="0" w:space="0" w:color="auto"/>
          </w:divBdr>
        </w:div>
        <w:div w:id="1452676016">
          <w:marLeft w:val="0"/>
          <w:marRight w:val="0"/>
          <w:marTop w:val="120"/>
          <w:marBottom w:val="0"/>
          <w:divBdr>
            <w:top w:val="none" w:sz="0" w:space="0" w:color="auto"/>
            <w:left w:val="none" w:sz="0" w:space="0" w:color="auto"/>
            <w:bottom w:val="none" w:sz="0" w:space="0" w:color="auto"/>
            <w:right w:val="none" w:sz="0" w:space="0" w:color="auto"/>
          </w:divBdr>
        </w:div>
        <w:div w:id="1281916248">
          <w:marLeft w:val="0"/>
          <w:marRight w:val="0"/>
          <w:marTop w:val="120"/>
          <w:marBottom w:val="0"/>
          <w:divBdr>
            <w:top w:val="none" w:sz="0" w:space="0" w:color="auto"/>
            <w:left w:val="none" w:sz="0" w:space="0" w:color="auto"/>
            <w:bottom w:val="none" w:sz="0" w:space="0" w:color="auto"/>
            <w:right w:val="none" w:sz="0" w:space="0" w:color="auto"/>
          </w:divBdr>
        </w:div>
        <w:div w:id="1149052594">
          <w:marLeft w:val="0"/>
          <w:marRight w:val="0"/>
          <w:marTop w:val="120"/>
          <w:marBottom w:val="0"/>
          <w:divBdr>
            <w:top w:val="none" w:sz="0" w:space="0" w:color="auto"/>
            <w:left w:val="none" w:sz="0" w:space="0" w:color="auto"/>
            <w:bottom w:val="none" w:sz="0" w:space="0" w:color="auto"/>
            <w:right w:val="none" w:sz="0" w:space="0" w:color="auto"/>
          </w:divBdr>
        </w:div>
        <w:div w:id="474950171">
          <w:marLeft w:val="0"/>
          <w:marRight w:val="0"/>
          <w:marTop w:val="120"/>
          <w:marBottom w:val="0"/>
          <w:divBdr>
            <w:top w:val="none" w:sz="0" w:space="0" w:color="auto"/>
            <w:left w:val="none" w:sz="0" w:space="0" w:color="auto"/>
            <w:bottom w:val="none" w:sz="0" w:space="0" w:color="auto"/>
            <w:right w:val="none" w:sz="0" w:space="0" w:color="auto"/>
          </w:divBdr>
        </w:div>
        <w:div w:id="1567374265">
          <w:marLeft w:val="0"/>
          <w:marRight w:val="0"/>
          <w:marTop w:val="120"/>
          <w:marBottom w:val="0"/>
          <w:divBdr>
            <w:top w:val="none" w:sz="0" w:space="0" w:color="auto"/>
            <w:left w:val="none" w:sz="0" w:space="0" w:color="auto"/>
            <w:bottom w:val="none" w:sz="0" w:space="0" w:color="auto"/>
            <w:right w:val="none" w:sz="0" w:space="0" w:color="auto"/>
          </w:divBdr>
        </w:div>
        <w:div w:id="1374697169">
          <w:marLeft w:val="0"/>
          <w:marRight w:val="0"/>
          <w:marTop w:val="120"/>
          <w:marBottom w:val="0"/>
          <w:divBdr>
            <w:top w:val="none" w:sz="0" w:space="0" w:color="auto"/>
            <w:left w:val="none" w:sz="0" w:space="0" w:color="auto"/>
            <w:bottom w:val="none" w:sz="0" w:space="0" w:color="auto"/>
            <w:right w:val="none" w:sz="0" w:space="0" w:color="auto"/>
          </w:divBdr>
        </w:div>
      </w:divsChild>
    </w:div>
    <w:div w:id="2028408774">
      <w:bodyDiv w:val="1"/>
      <w:marLeft w:val="0"/>
      <w:marRight w:val="0"/>
      <w:marTop w:val="0"/>
      <w:marBottom w:val="0"/>
      <w:divBdr>
        <w:top w:val="none" w:sz="0" w:space="0" w:color="auto"/>
        <w:left w:val="none" w:sz="0" w:space="0" w:color="auto"/>
        <w:bottom w:val="none" w:sz="0" w:space="0" w:color="auto"/>
        <w:right w:val="none" w:sz="0" w:space="0" w:color="auto"/>
      </w:divBdr>
      <w:divsChild>
        <w:div w:id="1738432214">
          <w:marLeft w:val="0"/>
          <w:marRight w:val="0"/>
          <w:marTop w:val="120"/>
          <w:marBottom w:val="0"/>
          <w:divBdr>
            <w:top w:val="none" w:sz="0" w:space="0" w:color="auto"/>
            <w:left w:val="none" w:sz="0" w:space="0" w:color="auto"/>
            <w:bottom w:val="none" w:sz="0" w:space="0" w:color="auto"/>
            <w:right w:val="none" w:sz="0" w:space="0" w:color="auto"/>
          </w:divBdr>
        </w:div>
        <w:div w:id="1771463129">
          <w:marLeft w:val="0"/>
          <w:marRight w:val="0"/>
          <w:marTop w:val="0"/>
          <w:marBottom w:val="0"/>
          <w:divBdr>
            <w:top w:val="none" w:sz="0" w:space="0" w:color="auto"/>
            <w:left w:val="none" w:sz="0" w:space="0" w:color="auto"/>
            <w:bottom w:val="none" w:sz="0" w:space="0" w:color="auto"/>
            <w:right w:val="none" w:sz="0" w:space="0" w:color="auto"/>
          </w:divBdr>
          <w:divsChild>
            <w:div w:id="14945682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EC7C27D5457BF9EF2ADE36EC505608BE2513397AEF11C8902CD32E4A8416A43BF4BBB00A0823A69174CDA8A80218432539B37862090DF9a5G2E" TargetMode="External"/><Relationship Id="rId13" Type="http://schemas.openxmlformats.org/officeDocument/2006/relationships/image" Target="media/image5.wmf"/><Relationship Id="rId18" Type="http://schemas.openxmlformats.org/officeDocument/2006/relationships/hyperlink" Target="https://zakupki.gov.ru/epz/order/notice/ok504/view/common-info.html?regNumber=01342000001200024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consultantplus://offline/ref=2C9F5FAC999D751E00A48D24EFCD3EE8DBA4AA7A5F87D987F86DBAF8DA2CF4A92586DDD9AA336E5A05446E803F3F99D5A32DC4D064E82E10p6SCD" TargetMode="Externa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hyperlink" Target="consultantplus://offline/ref=49EC3F411E8B1CA8F1E129CD2F630288C7005727CDB383607655F9EAC83FC60621F8E510E68D86DB3FACD6FE7195C70A5CB6095CC52CDF16hFF8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39F2-252E-472B-8E21-52EA46D0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12</Pages>
  <Words>4325</Words>
  <Characters>24655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To38-Aleksandrov</dc:creator>
  <cp:keywords/>
  <dc:description/>
  <cp:lastModifiedBy>Светлакова Алена Александровна</cp:lastModifiedBy>
  <cp:revision>119</cp:revision>
  <cp:lastPrinted>2017-12-15T04:10:00Z</cp:lastPrinted>
  <dcterms:created xsi:type="dcterms:W3CDTF">2016-07-20T00:41:00Z</dcterms:created>
  <dcterms:modified xsi:type="dcterms:W3CDTF">2020-07-16T07:40:00Z</dcterms:modified>
</cp:coreProperties>
</file>