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014" w:rsidRDefault="00677014" w:rsidP="00677014">
      <w:pPr>
        <w:pStyle w:val="a3"/>
        <w:spacing w:after="0"/>
      </w:pPr>
    </w:p>
    <w:p w:rsidR="00677014" w:rsidRDefault="00677014" w:rsidP="00677014">
      <w:pPr>
        <w:pStyle w:val="a3"/>
        <w:spacing w:after="0"/>
        <w:ind w:firstLine="567"/>
        <w:jc w:val="center"/>
      </w:pPr>
      <w:r>
        <w:rPr>
          <w:b/>
          <w:bCs/>
          <w:sz w:val="27"/>
          <w:szCs w:val="27"/>
        </w:rPr>
        <w:t>РЕШЕНИЕ</w:t>
      </w:r>
    </w:p>
    <w:p w:rsidR="00677014" w:rsidRDefault="00677014" w:rsidP="00677014">
      <w:pPr>
        <w:pStyle w:val="a3"/>
        <w:spacing w:after="0"/>
        <w:ind w:firstLine="567"/>
      </w:pPr>
      <w:r>
        <w:t> </w:t>
      </w:r>
    </w:p>
    <w:p w:rsidR="00677014" w:rsidRDefault="00677014" w:rsidP="00677014">
      <w:pPr>
        <w:pStyle w:val="a3"/>
        <w:spacing w:after="0"/>
        <w:ind w:firstLine="567"/>
      </w:pPr>
      <w:r>
        <w:rPr>
          <w:i/>
          <w:iCs/>
        </w:rPr>
        <w:t>Резолютивная часть решения объявлена 20.10.2020 года.</w:t>
      </w:r>
    </w:p>
    <w:p w:rsidR="00677014" w:rsidRDefault="00677014" w:rsidP="00677014">
      <w:pPr>
        <w:pStyle w:val="a3"/>
        <w:spacing w:after="0"/>
        <w:ind w:firstLine="567"/>
      </w:pPr>
      <w:r>
        <w:rPr>
          <w:i/>
          <w:iCs/>
        </w:rPr>
        <w:t>Решение в полном объеме изготовлено 22.10.2020 года.</w:t>
      </w:r>
    </w:p>
    <w:p w:rsidR="00677014" w:rsidRDefault="00677014" w:rsidP="00677014">
      <w:pPr>
        <w:pStyle w:val="a3"/>
        <w:spacing w:after="0"/>
        <w:ind w:firstLine="567"/>
      </w:pPr>
      <w:r>
        <w:t> </w:t>
      </w:r>
    </w:p>
    <w:p w:rsidR="00677014" w:rsidRDefault="00677014" w:rsidP="00677014">
      <w:pPr>
        <w:pStyle w:val="a3"/>
        <w:spacing w:after="0"/>
        <w:ind w:firstLine="567"/>
      </w:pPr>
      <w:r>
        <w:rPr>
          <w:sz w:val="27"/>
          <w:szCs w:val="27"/>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677014" w:rsidRDefault="00677014" w:rsidP="00677014">
      <w:pPr>
        <w:pStyle w:val="a3"/>
        <w:spacing w:after="0"/>
        <w:ind w:firstLine="567"/>
      </w:pPr>
      <w:r>
        <w:rPr>
          <w:sz w:val="27"/>
          <w:szCs w:val="27"/>
        </w:rPr>
        <w:t>Председатель Комиссии: ///;</w:t>
      </w:r>
    </w:p>
    <w:p w:rsidR="00677014" w:rsidRDefault="00677014" w:rsidP="00677014">
      <w:pPr>
        <w:pStyle w:val="a3"/>
        <w:spacing w:after="0"/>
        <w:ind w:firstLine="567"/>
      </w:pPr>
      <w:r>
        <w:rPr>
          <w:sz w:val="27"/>
          <w:szCs w:val="27"/>
        </w:rPr>
        <w:t>Члены Комиссии: ///; ///;</w:t>
      </w:r>
    </w:p>
    <w:p w:rsidR="00677014" w:rsidRDefault="00677014" w:rsidP="00677014">
      <w:pPr>
        <w:pStyle w:val="a3"/>
        <w:spacing w:after="0"/>
        <w:ind w:firstLine="567"/>
      </w:pPr>
      <w:r>
        <w:rPr>
          <w:sz w:val="27"/>
          <w:szCs w:val="27"/>
        </w:rPr>
        <w:t>в отсутствие представителей надлежащим образом уведомленного о времени и месте рассмотрения жалобы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 (далее – заказчик) — ходатайство о рассмотрении в отсутствии; Общества с ограниченной ответственностью «ДЖУЛИ» (далее – ООО «ДЖУЛИ», заявитель),</w:t>
      </w:r>
    </w:p>
    <w:p w:rsidR="00677014" w:rsidRDefault="00677014" w:rsidP="00677014">
      <w:pPr>
        <w:pStyle w:val="a3"/>
        <w:spacing w:after="0"/>
        <w:ind w:firstLine="567"/>
      </w:pPr>
      <w:r>
        <w:t> </w:t>
      </w:r>
    </w:p>
    <w:p w:rsidR="00677014" w:rsidRDefault="00677014" w:rsidP="00677014">
      <w:pPr>
        <w:pStyle w:val="a3"/>
        <w:spacing w:after="0"/>
        <w:ind w:firstLine="567"/>
      </w:pPr>
      <w:r>
        <w:rPr>
          <w:sz w:val="27"/>
          <w:szCs w:val="27"/>
        </w:rPr>
        <w:t>рассмотрев жалобу заявителя на положения документации о проведении  электронного аукциона на выполнение работ по капитальному ремонту фасада здания, расположенного по адресу: г. Иркутск, ул. Игошина, 4 (Общежитие №6), извещение №</w:t>
      </w:r>
      <w:r>
        <w:rPr>
          <w:color w:val="000000"/>
          <w:sz w:val="27"/>
          <w:szCs w:val="27"/>
        </w:rPr>
        <w:t xml:space="preserve"> 0334100025620000133</w:t>
      </w:r>
      <w:r>
        <w:rPr>
          <w:sz w:val="27"/>
          <w:szCs w:val="27"/>
        </w:rPr>
        <w:t xml:space="preserve"> (далее – электронный аукцион), 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 и в результате проведения внеплановой проверки в соответствии со статьей 99 Федерального закона № 44-ФЗ,</w:t>
      </w:r>
    </w:p>
    <w:p w:rsidR="00677014" w:rsidRDefault="00677014" w:rsidP="00677014">
      <w:pPr>
        <w:pStyle w:val="a3"/>
        <w:spacing w:after="0"/>
        <w:ind w:firstLine="567"/>
        <w:jc w:val="center"/>
      </w:pPr>
      <w:r>
        <w:rPr>
          <w:sz w:val="27"/>
          <w:szCs w:val="27"/>
        </w:rPr>
        <w:lastRenderedPageBreak/>
        <w:t>УСТАНОВИЛА:</w:t>
      </w:r>
    </w:p>
    <w:p w:rsidR="00677014" w:rsidRDefault="00677014" w:rsidP="00677014">
      <w:pPr>
        <w:pStyle w:val="a3"/>
        <w:spacing w:after="0"/>
        <w:ind w:firstLine="567"/>
      </w:pPr>
      <w:r>
        <w:t> </w:t>
      </w:r>
    </w:p>
    <w:p w:rsidR="00677014" w:rsidRDefault="00677014" w:rsidP="00677014">
      <w:pPr>
        <w:pStyle w:val="a3"/>
        <w:spacing w:after="0"/>
        <w:ind w:firstLine="567"/>
      </w:pPr>
      <w:r>
        <w:rPr>
          <w:sz w:val="27"/>
          <w:szCs w:val="27"/>
        </w:rPr>
        <w:t>в Иркутское УФАС России 13 октября 2020 года поступила жалоба заявителя на положения документации об электронном аукционе.</w:t>
      </w:r>
    </w:p>
    <w:p w:rsidR="00677014" w:rsidRDefault="00677014" w:rsidP="00677014">
      <w:pPr>
        <w:pStyle w:val="a3"/>
        <w:spacing w:after="0"/>
        <w:ind w:firstLine="567"/>
      </w:pPr>
      <w:r>
        <w:rPr>
          <w:sz w:val="27"/>
          <w:szCs w:val="27"/>
        </w:rPr>
        <w:t>Заявитель указывает, что заказчиком в проекте контракта ненадлежащим образом установлены условия об ответственности сторон контракта за неисполнение или ненадлежащее исполнение обязательств, предусмотренные Федеральным законом № 44-ФЗ и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 1042).</w:t>
      </w:r>
    </w:p>
    <w:p w:rsidR="00677014" w:rsidRDefault="00677014" w:rsidP="00677014">
      <w:pPr>
        <w:pStyle w:val="a3"/>
        <w:spacing w:after="0"/>
        <w:ind w:firstLine="567"/>
      </w:pPr>
    </w:p>
    <w:p w:rsidR="00677014" w:rsidRDefault="00677014" w:rsidP="00677014">
      <w:pPr>
        <w:pStyle w:val="a3"/>
        <w:spacing w:after="0"/>
        <w:ind w:firstLine="567"/>
      </w:pPr>
      <w:r>
        <w:rPr>
          <w:sz w:val="27"/>
          <w:szCs w:val="27"/>
          <w:u w:val="single"/>
        </w:rPr>
        <w:t>Заказчиком</w:t>
      </w:r>
      <w:r>
        <w:rPr>
          <w:sz w:val="27"/>
          <w:szCs w:val="27"/>
        </w:rPr>
        <w:t xml:space="preserve"> представлены возражения на жалобу заявителя, в которых считает доводы жалобы необоснованными.</w:t>
      </w:r>
    </w:p>
    <w:p w:rsidR="00677014" w:rsidRDefault="00677014" w:rsidP="00677014">
      <w:pPr>
        <w:pStyle w:val="a3"/>
        <w:spacing w:after="0"/>
        <w:ind w:firstLine="567"/>
      </w:pPr>
      <w:r>
        <w:t> </w:t>
      </w:r>
    </w:p>
    <w:p w:rsidR="00677014" w:rsidRDefault="00677014" w:rsidP="00677014">
      <w:pPr>
        <w:pStyle w:val="a3"/>
        <w:spacing w:after="0"/>
        <w:ind w:firstLine="567"/>
      </w:pPr>
      <w:r>
        <w:rPr>
          <w:sz w:val="27"/>
          <w:szCs w:val="27"/>
        </w:rPr>
        <w:t xml:space="preserve">В ходе рассмотрения жалобы Комиссией установлено, что </w:t>
      </w:r>
      <w:r>
        <w:rPr>
          <w:sz w:val="27"/>
          <w:szCs w:val="27"/>
          <w:u w:val="single"/>
        </w:rPr>
        <w:t>заказчиком</w:t>
      </w:r>
      <w:r>
        <w:rPr>
          <w:sz w:val="27"/>
          <w:szCs w:val="27"/>
        </w:rPr>
        <w:t xml:space="preserve"> 05 октября  2020 года в единой информационной системе в сфере закупок на сайте www.zakupki.gov.ru размещены извещение о проведении электронного аукциона для закупки № </w:t>
      </w:r>
      <w:r>
        <w:rPr>
          <w:color w:val="000000"/>
          <w:sz w:val="27"/>
          <w:szCs w:val="27"/>
        </w:rPr>
        <w:t>0334100025620000133</w:t>
      </w:r>
      <w:r>
        <w:rPr>
          <w:sz w:val="27"/>
          <w:szCs w:val="27"/>
        </w:rPr>
        <w:t>, документация об электронном аукционе на выполнение работ по капитальному ремонту фасада здания, расположенного по адресу: г. Иркутск, ул. Игошина, 4 (Общежитие №6) (далее – документация об электронном аукционе).</w:t>
      </w:r>
    </w:p>
    <w:p w:rsidR="00677014" w:rsidRDefault="00677014" w:rsidP="00677014">
      <w:pPr>
        <w:pStyle w:val="a3"/>
        <w:spacing w:after="0"/>
        <w:ind w:firstLine="567"/>
      </w:pPr>
      <w:r>
        <w:rPr>
          <w:sz w:val="27"/>
          <w:szCs w:val="27"/>
        </w:rPr>
        <w:t>Начальная (максимальная) цена контракта составляет 10 300 278,00 руб.</w:t>
      </w:r>
    </w:p>
    <w:p w:rsidR="00677014" w:rsidRDefault="00677014" w:rsidP="00677014">
      <w:pPr>
        <w:pStyle w:val="a3"/>
        <w:spacing w:after="0"/>
        <w:ind w:firstLine="567"/>
      </w:pPr>
      <w:r>
        <w:t> </w:t>
      </w:r>
    </w:p>
    <w:p w:rsidR="00677014" w:rsidRDefault="00677014" w:rsidP="00677014">
      <w:pPr>
        <w:pStyle w:val="a3"/>
        <w:spacing w:after="0"/>
        <w:ind w:firstLine="567"/>
      </w:pPr>
      <w:r>
        <w:rPr>
          <w:sz w:val="27"/>
          <w:szCs w:val="27"/>
        </w:rPr>
        <w:t xml:space="preserve">Комиссия, исследовав материалы дела, доводы заявителя, возражения </w:t>
      </w:r>
      <w:r>
        <w:rPr>
          <w:sz w:val="27"/>
          <w:szCs w:val="27"/>
          <w:u w:val="single"/>
        </w:rPr>
        <w:t>заказчика</w:t>
      </w:r>
      <w:r>
        <w:rPr>
          <w:sz w:val="27"/>
          <w:szCs w:val="27"/>
        </w:rPr>
        <w:t xml:space="preserve"> приходит к следующим выводам.</w:t>
      </w:r>
    </w:p>
    <w:p w:rsidR="00677014" w:rsidRDefault="00677014" w:rsidP="00677014">
      <w:pPr>
        <w:pStyle w:val="a3"/>
        <w:spacing w:after="0"/>
        <w:ind w:firstLine="567"/>
      </w:pPr>
      <w:r>
        <w:rPr>
          <w:sz w:val="27"/>
          <w:szCs w:val="27"/>
        </w:rPr>
        <w:t>В соответствии с частью 4 статьи 64 Федерального закона №44-ФЗ к документации об электронном аукционе прилагается проект контракта, который является неотъемлемой частью этой документации.</w:t>
      </w:r>
    </w:p>
    <w:p w:rsidR="00677014" w:rsidRDefault="00677014" w:rsidP="00677014">
      <w:pPr>
        <w:pStyle w:val="a3"/>
        <w:spacing w:after="0"/>
        <w:ind w:firstLine="567"/>
      </w:pPr>
      <w:r>
        <w:rPr>
          <w:sz w:val="27"/>
          <w:szCs w:val="27"/>
        </w:rPr>
        <w:lastRenderedPageBreak/>
        <w:t>Согласно части 4 статьи 34 Федерального закона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77014" w:rsidRDefault="00677014" w:rsidP="00677014">
      <w:pPr>
        <w:pStyle w:val="a3"/>
        <w:spacing w:after="0"/>
        <w:ind w:firstLine="567"/>
      </w:pPr>
      <w:r>
        <w:rPr>
          <w:sz w:val="27"/>
          <w:szCs w:val="27"/>
        </w:rPr>
        <w:t>Частью 5 статьи 34 Федерального закона № 44-ФЗ предусмотрено, что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677014" w:rsidRDefault="00677014" w:rsidP="00677014">
      <w:pPr>
        <w:pStyle w:val="a3"/>
        <w:spacing w:after="0"/>
        <w:ind w:firstLine="567"/>
      </w:pPr>
      <w:r>
        <w:rPr>
          <w:sz w:val="27"/>
          <w:szCs w:val="27"/>
        </w:rPr>
        <w:t>В силу части 1 статьи 2 Федерального закона № 44-ФЗ законодательство о контрактной системе в сфере закупок товаров, работ, услуг для обеспечения государственных и муниципальных нужд основывается на положениях ГК РФ, при разрешении споров, вытекающих из государственных (муниципальных) закупок, необходимо руководствоваться нормами Федерального закона № 44-ФЗ, толкуемыми во взаимосвязи с положениями ГК РФ, а при отсутствии специальных норм - непосредственно нормами ГК РФ.</w:t>
      </w:r>
    </w:p>
    <w:p w:rsidR="00677014" w:rsidRDefault="00677014" w:rsidP="00677014">
      <w:pPr>
        <w:pStyle w:val="a3"/>
        <w:spacing w:after="0"/>
        <w:ind w:firstLine="567"/>
      </w:pPr>
      <w:r>
        <w:rPr>
          <w:sz w:val="27"/>
          <w:szCs w:val="27"/>
        </w:rPr>
        <w:t>Согласно пункту 1 статьи 330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677014" w:rsidRDefault="00677014" w:rsidP="00677014">
      <w:pPr>
        <w:pStyle w:val="a3"/>
        <w:spacing w:after="0"/>
        <w:ind w:firstLine="567"/>
      </w:pPr>
      <w:r>
        <w:rPr>
          <w:sz w:val="27"/>
          <w:szCs w:val="27"/>
        </w:rPr>
        <w:t>Таким образом, штраф и пени являются разновидностями неустойки.</w:t>
      </w:r>
    </w:p>
    <w:p w:rsidR="00677014" w:rsidRDefault="00677014" w:rsidP="00677014">
      <w:pPr>
        <w:pStyle w:val="a3"/>
        <w:spacing w:after="0"/>
        <w:ind w:firstLine="567"/>
      </w:pPr>
      <w:r>
        <w:rPr>
          <w:sz w:val="27"/>
          <w:szCs w:val="27"/>
        </w:rPr>
        <w:t>Порядок начисления пени установлен частью 7 статьи 34 Федерального закона №44-ФЗ, а также положениями Гражданского кодекса РФ.</w:t>
      </w:r>
    </w:p>
    <w:p w:rsidR="00677014" w:rsidRDefault="00677014" w:rsidP="00677014">
      <w:pPr>
        <w:pStyle w:val="a3"/>
        <w:spacing w:after="0"/>
        <w:ind w:firstLine="567"/>
      </w:pPr>
      <w:r>
        <w:rPr>
          <w:sz w:val="27"/>
          <w:szCs w:val="27"/>
        </w:rPr>
        <w:t>Порядок начисления и уплаты штрафа в соответствии с частью 8 статьи 34 Федерального закона №44-ФЗ регулируется специальными нормами законодательства, а именно Постановлением Правительства №1042.</w:t>
      </w:r>
    </w:p>
    <w:p w:rsidR="00677014" w:rsidRDefault="00677014" w:rsidP="00677014">
      <w:pPr>
        <w:pStyle w:val="a3"/>
        <w:spacing w:after="0"/>
        <w:ind w:firstLine="567"/>
      </w:pPr>
      <w:r>
        <w:rPr>
          <w:sz w:val="27"/>
          <w:szCs w:val="27"/>
        </w:rPr>
        <w:t xml:space="preserve">Пунктом 11 Постановления Правительства № 1042 предусмотрено, что </w:t>
      </w:r>
      <w:r>
        <w:rPr>
          <w:b/>
          <w:bCs/>
          <w:sz w:val="27"/>
          <w:szCs w:val="27"/>
        </w:rPr>
        <w:t>общая сумма</w:t>
      </w:r>
      <w:r>
        <w:rPr>
          <w:sz w:val="27"/>
          <w:szCs w:val="27"/>
        </w:rPr>
        <w:t xml:space="preserve"> </w:t>
      </w:r>
      <w:r>
        <w:rPr>
          <w:b/>
          <w:bCs/>
          <w:sz w:val="27"/>
          <w:szCs w:val="27"/>
        </w:rPr>
        <w:t>начисленных штрафов</w:t>
      </w:r>
      <w:r>
        <w:rPr>
          <w:sz w:val="27"/>
          <w:szCs w:val="27"/>
        </w:rPr>
        <w:t xml:space="preserve"> за неисполнение или ненадлежащее </w:t>
      </w:r>
      <w:r>
        <w:rPr>
          <w:sz w:val="27"/>
          <w:szCs w:val="27"/>
        </w:rPr>
        <w:lastRenderedPageBreak/>
        <w:t>исполнение поставщиком (подрядчиком, исполнителем) обязательств, предусмотренных контрактом, не может превышать цену контракта.</w:t>
      </w:r>
    </w:p>
    <w:p w:rsidR="00677014" w:rsidRDefault="00677014" w:rsidP="00677014">
      <w:pPr>
        <w:pStyle w:val="a3"/>
        <w:spacing w:after="0"/>
        <w:ind w:firstLine="567"/>
      </w:pPr>
      <w:r>
        <w:rPr>
          <w:sz w:val="27"/>
          <w:szCs w:val="27"/>
        </w:rPr>
        <w:t xml:space="preserve">В соответствии с пунктом 12 Постановления Правительства № 1042 </w:t>
      </w:r>
      <w:r>
        <w:rPr>
          <w:b/>
          <w:bCs/>
          <w:sz w:val="27"/>
          <w:szCs w:val="27"/>
        </w:rPr>
        <w:t>общая</w:t>
      </w:r>
      <w:r>
        <w:rPr>
          <w:sz w:val="27"/>
          <w:szCs w:val="27"/>
        </w:rPr>
        <w:t xml:space="preserve"> с</w:t>
      </w:r>
      <w:r>
        <w:rPr>
          <w:b/>
          <w:bCs/>
          <w:sz w:val="27"/>
          <w:szCs w:val="27"/>
        </w:rPr>
        <w:t>умма начисленных штрафов</w:t>
      </w:r>
      <w:r>
        <w:rPr>
          <w:sz w:val="27"/>
          <w:szCs w:val="27"/>
        </w:rPr>
        <w:t xml:space="preserve"> за ненадлежащее исполнение заказчиком обязательств, предусмотренных контрактом, не может превышать цену контракта.</w:t>
      </w:r>
    </w:p>
    <w:p w:rsidR="00677014" w:rsidRDefault="00677014" w:rsidP="00677014">
      <w:pPr>
        <w:pStyle w:val="a3"/>
        <w:spacing w:after="0"/>
        <w:ind w:firstLine="567"/>
      </w:pPr>
      <w:r>
        <w:rPr>
          <w:sz w:val="27"/>
          <w:szCs w:val="27"/>
        </w:rPr>
        <w:t>Комиссией Иркутского УФАС установлено, что пунктом 9.10 проекта договора документации об электронном аукционе предусмотрено условие о видах неустойки — штрафы и пени, а именно: «Общая сумма неустойки по Договору, начисленная в соответствии с Правилами и Федеральным законом от 05.04.2013г. № 44-ФЗ «О контрактной системе в сфере закупок товаров, работ, услуг для обеспечения государственных и муниципальных нужд», за неисполнение или ненадлежащее исполнение Подрядчиком обязательств, предусмотренных Договором, не может превышать цену Договора.».</w:t>
      </w:r>
    </w:p>
    <w:p w:rsidR="00677014" w:rsidRDefault="00677014" w:rsidP="00677014">
      <w:pPr>
        <w:pStyle w:val="a3"/>
        <w:spacing w:after="0"/>
        <w:ind w:firstLine="567"/>
      </w:pPr>
      <w:r>
        <w:rPr>
          <w:sz w:val="27"/>
          <w:szCs w:val="27"/>
        </w:rPr>
        <w:t>Следовательно, пункт 9.10 проекта гражданско-правового договора не соответствует пункту 11, пункту 12 Постановления Правительства № 1042.</w:t>
      </w:r>
    </w:p>
    <w:p w:rsidR="00677014" w:rsidRDefault="00677014" w:rsidP="00677014">
      <w:pPr>
        <w:pStyle w:val="a3"/>
        <w:spacing w:after="0"/>
        <w:ind w:firstLine="567"/>
      </w:pPr>
      <w:r>
        <w:rPr>
          <w:sz w:val="27"/>
          <w:szCs w:val="27"/>
        </w:rPr>
        <w:t>Вместе с тем, рассмотрев проект договора и 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Комиссия Иркутского УФАС России не усмотрела в действиях заказчика нарушений статьи 34 Федерального закона № 44-ФЗ и Постановления Правительства № 1042. Положения пункта 9.10 проекта договора не искажает смысл данного требования и не противоречит пункту 11, пункту 12 Постановления Правительства № 1042.</w:t>
      </w:r>
    </w:p>
    <w:p w:rsidR="00677014" w:rsidRDefault="00677014" w:rsidP="00677014">
      <w:pPr>
        <w:pStyle w:val="a3"/>
        <w:spacing w:after="0"/>
        <w:ind w:firstLine="567"/>
      </w:pPr>
      <w:r>
        <w:rPr>
          <w:sz w:val="27"/>
          <w:szCs w:val="27"/>
        </w:rPr>
        <w:t>Таким образом, довод заявителя не нашел своего подтверждения.</w:t>
      </w:r>
    </w:p>
    <w:p w:rsidR="00677014" w:rsidRDefault="00677014" w:rsidP="00677014">
      <w:pPr>
        <w:pStyle w:val="a3"/>
        <w:spacing w:after="0"/>
        <w:ind w:firstLine="567"/>
      </w:pPr>
    </w:p>
    <w:p w:rsidR="00677014" w:rsidRDefault="00677014" w:rsidP="00677014">
      <w:pPr>
        <w:pStyle w:val="a3"/>
        <w:spacing w:after="0"/>
        <w:ind w:firstLine="567"/>
      </w:pPr>
      <w:r>
        <w:rPr>
          <w:sz w:val="27"/>
          <w:szCs w:val="27"/>
        </w:rPr>
        <w:t>В силу части 9 статьи 105 Федерального закона №44-ФЗ к жалобе прикладываются документы, подтверждающие ее обоснованность. При этом жалоба должна содержать перечень прилагаемых к ней документов.</w:t>
      </w:r>
    </w:p>
    <w:p w:rsidR="00677014" w:rsidRDefault="00677014" w:rsidP="00677014">
      <w:pPr>
        <w:pStyle w:val="a3"/>
        <w:spacing w:after="0"/>
        <w:ind w:firstLine="567"/>
      </w:pPr>
      <w:r>
        <w:rPr>
          <w:sz w:val="27"/>
          <w:szCs w:val="27"/>
        </w:rPr>
        <w:t>Из приведенных положений Федерального закона № 44-ФЗ следует, что обязанность доказывания нарушения своих прав и законных интересов лежит на подателе жалобы.</w:t>
      </w:r>
    </w:p>
    <w:p w:rsidR="00677014" w:rsidRDefault="00677014" w:rsidP="00677014">
      <w:pPr>
        <w:pStyle w:val="a3"/>
        <w:spacing w:after="0"/>
        <w:ind w:firstLine="567"/>
      </w:pPr>
      <w:r>
        <w:rPr>
          <w:sz w:val="27"/>
          <w:szCs w:val="27"/>
        </w:rPr>
        <w:t xml:space="preserve">Вместе с тем, в нарушение указанных норм Федерального закона № 44-ФЗ </w:t>
      </w:r>
      <w:r>
        <w:rPr>
          <w:b/>
          <w:bCs/>
          <w:sz w:val="27"/>
          <w:szCs w:val="27"/>
        </w:rPr>
        <w:t>заявителем не представлено документальных подтверждений обоснованности доводов жалобы</w:t>
      </w:r>
      <w:r>
        <w:rPr>
          <w:sz w:val="27"/>
          <w:szCs w:val="27"/>
        </w:rPr>
        <w:t xml:space="preserve">, в том числе, в части отсутствия возможности подготовки заявки на участие в электронном аукционе, а также </w:t>
      </w:r>
      <w:r>
        <w:rPr>
          <w:b/>
          <w:bCs/>
          <w:sz w:val="27"/>
          <w:szCs w:val="27"/>
        </w:rPr>
        <w:lastRenderedPageBreak/>
        <w:t>доказательств того, каким образом действия заказчика нарушают его права и законные интересы</w:t>
      </w:r>
      <w:r>
        <w:rPr>
          <w:sz w:val="27"/>
          <w:szCs w:val="27"/>
        </w:rPr>
        <w:t>.</w:t>
      </w:r>
    </w:p>
    <w:p w:rsidR="00677014" w:rsidRDefault="00677014" w:rsidP="00677014">
      <w:pPr>
        <w:pStyle w:val="a3"/>
        <w:spacing w:after="0"/>
        <w:ind w:firstLine="567"/>
      </w:pPr>
      <w:r>
        <w:t> </w:t>
      </w:r>
      <w:r>
        <w:rPr>
          <w:sz w:val="27"/>
          <w:szCs w:val="27"/>
        </w:rPr>
        <w:t>Также, установлено, что з</w:t>
      </w:r>
      <w:r>
        <w:rPr>
          <w:sz w:val="27"/>
          <w:szCs w:val="27"/>
          <w:shd w:val="clear" w:color="auto" w:fill="FFFFFF"/>
        </w:rPr>
        <w:t>аявитель</w:t>
      </w:r>
      <w:r>
        <w:rPr>
          <w:sz w:val="27"/>
          <w:szCs w:val="27"/>
        </w:rPr>
        <w:t xml:space="preserve"> зарегистрирован и осуществляет свою деятельность на территории г. Екатеринбург, в то время как работы в рамках рассматриваемого аукциона необходимо будет выполнять в Иркутской области.</w:t>
      </w:r>
    </w:p>
    <w:p w:rsidR="00677014" w:rsidRDefault="00677014" w:rsidP="00677014">
      <w:pPr>
        <w:pStyle w:val="a3"/>
        <w:shd w:val="clear" w:color="auto" w:fill="FFFFFF"/>
        <w:spacing w:after="0"/>
        <w:ind w:firstLine="567"/>
      </w:pPr>
      <w:r>
        <w:rPr>
          <w:color w:val="000000"/>
          <w:sz w:val="27"/>
          <w:szCs w:val="27"/>
        </w:rPr>
        <w:t>Более того, текст жалобы не содержат указаний на права и законные интересы Заявителя, которые нарушаются обжалуемыми действиями.</w:t>
      </w:r>
    </w:p>
    <w:p w:rsidR="00677014" w:rsidRDefault="00677014" w:rsidP="00677014">
      <w:pPr>
        <w:pStyle w:val="a3"/>
        <w:shd w:val="clear" w:color="auto" w:fill="FFFFFF"/>
        <w:spacing w:after="0"/>
        <w:ind w:firstLine="567"/>
      </w:pPr>
      <w:r>
        <w:rPr>
          <w:color w:val="000000"/>
          <w:sz w:val="27"/>
          <w:szCs w:val="27"/>
        </w:rPr>
        <w:t>Указанное свидетельствует о том, что защита нарушенных прав и законных интересов заявителя может не являться целью подачи названной жалобы.</w:t>
      </w:r>
    </w:p>
    <w:p w:rsidR="00677014" w:rsidRDefault="00677014" w:rsidP="00677014">
      <w:pPr>
        <w:pStyle w:val="a3"/>
        <w:spacing w:after="0"/>
        <w:ind w:firstLine="567"/>
      </w:pPr>
    </w:p>
    <w:p w:rsidR="00677014" w:rsidRDefault="00677014" w:rsidP="00677014">
      <w:pPr>
        <w:pStyle w:val="a3"/>
        <w:spacing w:after="0"/>
        <w:ind w:firstLine="567"/>
      </w:pPr>
      <w:r>
        <w:rPr>
          <w:sz w:val="27"/>
          <w:szCs w:val="27"/>
        </w:rPr>
        <w:t>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Комиссия</w:t>
      </w:r>
    </w:p>
    <w:p w:rsidR="00677014" w:rsidRDefault="00677014" w:rsidP="00677014">
      <w:pPr>
        <w:pStyle w:val="a3"/>
        <w:spacing w:after="0"/>
        <w:ind w:firstLine="567"/>
        <w:jc w:val="center"/>
      </w:pPr>
    </w:p>
    <w:p w:rsidR="00677014" w:rsidRDefault="00677014" w:rsidP="00677014">
      <w:pPr>
        <w:pStyle w:val="a3"/>
        <w:spacing w:after="0"/>
        <w:ind w:firstLine="567"/>
        <w:jc w:val="center"/>
      </w:pPr>
      <w:r>
        <w:rPr>
          <w:sz w:val="27"/>
          <w:szCs w:val="27"/>
        </w:rPr>
        <w:t>РЕШИЛА:</w:t>
      </w:r>
    </w:p>
    <w:p w:rsidR="00677014" w:rsidRDefault="00677014" w:rsidP="00677014">
      <w:pPr>
        <w:pStyle w:val="a3"/>
        <w:spacing w:after="0"/>
        <w:ind w:firstLine="567"/>
      </w:pPr>
      <w:r>
        <w:t> </w:t>
      </w:r>
    </w:p>
    <w:p w:rsidR="00677014" w:rsidRDefault="00677014" w:rsidP="00677014">
      <w:pPr>
        <w:pStyle w:val="a3"/>
        <w:spacing w:after="0"/>
        <w:ind w:firstLine="567"/>
      </w:pPr>
      <w:r>
        <w:rPr>
          <w:sz w:val="27"/>
          <w:szCs w:val="27"/>
        </w:rPr>
        <w:t>1.   Признать жалобу Общества с ограниченной ответственностью «ДЖУЛИ» необоснованной;</w:t>
      </w:r>
    </w:p>
    <w:p w:rsidR="00677014" w:rsidRDefault="00677014" w:rsidP="00677014">
      <w:pPr>
        <w:pStyle w:val="a3"/>
        <w:spacing w:after="0"/>
        <w:ind w:firstLine="567"/>
      </w:pPr>
      <w:r>
        <w:rPr>
          <w:sz w:val="27"/>
          <w:szCs w:val="27"/>
        </w:rPr>
        <w:t>2.   Направить копии решения сторонам по жалобе;</w:t>
      </w:r>
    </w:p>
    <w:p w:rsidR="00677014" w:rsidRDefault="00677014" w:rsidP="00677014">
      <w:pPr>
        <w:pStyle w:val="a3"/>
        <w:spacing w:after="0"/>
        <w:ind w:firstLine="567"/>
      </w:pPr>
      <w:r>
        <w:rPr>
          <w:color w:val="000000"/>
          <w:sz w:val="27"/>
          <w:szCs w:val="27"/>
        </w:rPr>
        <w:t xml:space="preserve">3.   </w:t>
      </w:r>
      <w:r>
        <w:rPr>
          <w:sz w:val="27"/>
          <w:szCs w:val="27"/>
        </w:rPr>
        <w:t>Отменить процедуру приостановления определения поставщика в части подписания контракта.</w:t>
      </w:r>
    </w:p>
    <w:p w:rsidR="00677014" w:rsidRDefault="00677014" w:rsidP="00677014">
      <w:pPr>
        <w:pStyle w:val="a3"/>
        <w:spacing w:after="0"/>
        <w:ind w:firstLine="567"/>
      </w:pPr>
      <w:r>
        <w:t> </w:t>
      </w:r>
    </w:p>
    <w:p w:rsidR="00677014" w:rsidRDefault="00677014" w:rsidP="00677014">
      <w:pPr>
        <w:pStyle w:val="a3"/>
        <w:spacing w:after="0"/>
        <w:ind w:firstLine="567"/>
      </w:pPr>
      <w:r>
        <w:t>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w:t>
      </w:r>
    </w:p>
    <w:p w:rsidR="00483BAD" w:rsidRDefault="00483BAD">
      <w:bookmarkStart w:id="0" w:name="_GoBack"/>
      <w:bookmarkEnd w:id="0"/>
    </w:p>
    <w:sectPr w:rsidR="00483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1C"/>
    <w:rsid w:val="0023681C"/>
    <w:rsid w:val="00483BAD"/>
    <w:rsid w:val="00677014"/>
    <w:rsid w:val="00911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DBAAF-B705-456B-A048-B4BD8444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7014"/>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7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8749</Characters>
  <Application>Microsoft Office Word</Application>
  <DocSecurity>0</DocSecurity>
  <Lines>72</Lines>
  <Paragraphs>20</Paragraphs>
  <ScaleCrop>false</ScaleCrop>
  <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Шибанова Екатерина Фёдоровна</dc:creator>
  <cp:keywords/>
  <dc:description/>
  <cp:lastModifiedBy>Шибанова Екатерина Фёдоровна</cp:lastModifiedBy>
  <cp:revision>2</cp:revision>
  <dcterms:created xsi:type="dcterms:W3CDTF">2020-10-23T03:26:00Z</dcterms:created>
  <dcterms:modified xsi:type="dcterms:W3CDTF">2020-10-23T03:26:00Z</dcterms:modified>
</cp:coreProperties>
</file>