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6B" w:rsidRDefault="009B466B" w:rsidP="009B466B">
      <w:pPr>
        <w:pStyle w:val="a4"/>
        <w:spacing w:after="0"/>
        <w:ind w:firstLine="567"/>
        <w:jc w:val="center"/>
      </w:pPr>
      <w:r>
        <w:rPr>
          <w:b/>
          <w:bCs/>
          <w:sz w:val="27"/>
          <w:szCs w:val="27"/>
        </w:rPr>
        <w:t xml:space="preserve">РЕШЕНИЕ </w:t>
      </w:r>
    </w:p>
    <w:p w:rsidR="009B466B" w:rsidRDefault="009B466B" w:rsidP="009B466B">
      <w:pPr>
        <w:pStyle w:val="a4"/>
        <w:spacing w:after="0"/>
        <w:ind w:firstLine="567"/>
      </w:pPr>
      <w:r>
        <w:t> </w:t>
      </w:r>
    </w:p>
    <w:p w:rsidR="009B466B" w:rsidRDefault="009B466B" w:rsidP="009B466B">
      <w:pPr>
        <w:pStyle w:val="a4"/>
        <w:spacing w:after="0"/>
        <w:ind w:firstLine="567"/>
      </w:pPr>
      <w:r>
        <w:rPr>
          <w:i/>
          <w:iCs/>
        </w:rPr>
        <w:t xml:space="preserve">Резолютивная часть решения объявлена </w:t>
      </w:r>
      <w:proofErr w:type="gramStart"/>
      <w:r>
        <w:rPr>
          <w:i/>
          <w:iCs/>
        </w:rPr>
        <w:t>20.10.2020  года</w:t>
      </w:r>
      <w:proofErr w:type="gramEnd"/>
      <w:r>
        <w:rPr>
          <w:i/>
          <w:iCs/>
        </w:rPr>
        <w:t>.</w:t>
      </w:r>
    </w:p>
    <w:p w:rsidR="009B466B" w:rsidRDefault="009B466B" w:rsidP="009B466B">
      <w:pPr>
        <w:pStyle w:val="a4"/>
        <w:spacing w:after="0"/>
        <w:ind w:firstLine="567"/>
      </w:pPr>
      <w:r>
        <w:rPr>
          <w:i/>
          <w:iCs/>
        </w:rPr>
        <w:t>Решение в полном объеме изготовлено 23.10.2020 года.</w:t>
      </w:r>
    </w:p>
    <w:p w:rsidR="009B466B" w:rsidRDefault="009B466B" w:rsidP="009B466B">
      <w:pPr>
        <w:pStyle w:val="a4"/>
        <w:spacing w:after="0"/>
        <w:ind w:firstLine="567"/>
      </w:pPr>
      <w:r>
        <w:t> </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Комиссия Иркутского УФАС России по контролю соблюдения законодательства о закупках, торгах, порядке заключения договоров, порядке осуществления процедур, включенных в исчерпывающие перечни процедур в сферах строительства (далее – Комиссия) в составе:</w:t>
      </w:r>
    </w:p>
    <w:p w:rsidR="009B466B" w:rsidRDefault="009B466B" w:rsidP="009B466B">
      <w:pPr>
        <w:pStyle w:val="a4"/>
        <w:spacing w:after="0"/>
        <w:ind w:firstLine="567"/>
      </w:pPr>
      <w:r>
        <w:rPr>
          <w:sz w:val="27"/>
          <w:szCs w:val="27"/>
        </w:rPr>
        <w:t>Председатель Комиссии: ///</w:t>
      </w:r>
      <w:r>
        <w:rPr>
          <w:color w:val="000000"/>
          <w:sz w:val="27"/>
          <w:szCs w:val="27"/>
        </w:rPr>
        <w:t xml:space="preserve">; </w:t>
      </w:r>
    </w:p>
    <w:p w:rsidR="009B466B" w:rsidRDefault="009B466B" w:rsidP="009B466B">
      <w:pPr>
        <w:pStyle w:val="a4"/>
        <w:spacing w:after="0"/>
        <w:ind w:firstLine="567"/>
      </w:pPr>
      <w:r>
        <w:rPr>
          <w:color w:val="000000"/>
          <w:sz w:val="27"/>
          <w:szCs w:val="27"/>
        </w:rPr>
        <w:t>Члены Комиссии: ///; ///;</w:t>
      </w:r>
    </w:p>
    <w:p w:rsidR="009B466B" w:rsidRDefault="009B466B" w:rsidP="009B466B">
      <w:pPr>
        <w:pStyle w:val="a4"/>
        <w:spacing w:after="0"/>
        <w:ind w:firstLine="567"/>
      </w:pPr>
      <w:r>
        <w:rPr>
          <w:sz w:val="27"/>
          <w:szCs w:val="27"/>
        </w:rPr>
        <w:t xml:space="preserve">при участии представителя </w:t>
      </w:r>
      <w:r>
        <w:rPr>
          <w:color w:val="000000"/>
          <w:sz w:val="27"/>
          <w:szCs w:val="27"/>
          <w:shd w:val="clear" w:color="auto" w:fill="FFFFFF"/>
        </w:rPr>
        <w:t>Общества с ограниченной ответственностью «Премиум-Аудит»</w:t>
      </w:r>
      <w:r>
        <w:rPr>
          <w:sz w:val="27"/>
          <w:szCs w:val="27"/>
        </w:rPr>
        <w:t xml:space="preserve"> (далее – заявитель) – /// (доверенность), </w:t>
      </w:r>
    </w:p>
    <w:p w:rsidR="009B466B" w:rsidRDefault="009B466B" w:rsidP="009B466B">
      <w:pPr>
        <w:pStyle w:val="a4"/>
        <w:spacing w:after="0"/>
        <w:ind w:firstLine="567"/>
      </w:pPr>
      <w:r>
        <w:rPr>
          <w:sz w:val="27"/>
          <w:szCs w:val="27"/>
        </w:rPr>
        <w:t xml:space="preserve">в отсутствие представителя </w:t>
      </w:r>
      <w:r>
        <w:rPr>
          <w:color w:val="000000"/>
          <w:sz w:val="27"/>
          <w:szCs w:val="27"/>
        </w:rPr>
        <w:t>Муниципального унитарного предприятия «Ритуал» г. Иркутска</w:t>
      </w:r>
      <w:r>
        <w:rPr>
          <w:sz w:val="27"/>
          <w:szCs w:val="27"/>
        </w:rPr>
        <w:t xml:space="preserve"> (далее – заказчик) – ходатайство о рассмотрении в отсутствие;</w:t>
      </w:r>
    </w:p>
    <w:p w:rsidR="009B466B" w:rsidRDefault="009B466B" w:rsidP="009B466B">
      <w:pPr>
        <w:pStyle w:val="a4"/>
        <w:spacing w:after="0"/>
        <w:ind w:firstLine="567"/>
      </w:pPr>
      <w:r>
        <w:rPr>
          <w:sz w:val="27"/>
          <w:szCs w:val="27"/>
        </w:rPr>
        <w:t xml:space="preserve">рассмотрев жалобу заявителя на положения документации о проведении открытого конкурса в электронной форме на проведение обязательной аудиторской проверки бухгалтерской (финансовой) отчетности Муниципального унитарного предприятия «Ритуал» </w:t>
      </w:r>
      <w:proofErr w:type="spellStart"/>
      <w:r>
        <w:rPr>
          <w:sz w:val="27"/>
          <w:szCs w:val="27"/>
        </w:rPr>
        <w:t>г.Иркутска</w:t>
      </w:r>
      <w:proofErr w:type="spellEnd"/>
      <w:r>
        <w:rPr>
          <w:sz w:val="27"/>
          <w:szCs w:val="27"/>
        </w:rPr>
        <w:t xml:space="preserve"> за 9 месяцев 2020 года и годовой бухгалтерской отчётности за 2020 год, извещение №</w:t>
      </w:r>
      <w:r>
        <w:rPr>
          <w:color w:val="000000"/>
          <w:sz w:val="27"/>
          <w:szCs w:val="27"/>
        </w:rPr>
        <w:t xml:space="preserve"> 0534300008420000001</w:t>
      </w:r>
      <w:r w:rsidRPr="009B466B">
        <w:rPr>
          <w:color w:val="000000"/>
          <w:sz w:val="27"/>
          <w:szCs w:val="27"/>
        </w:rPr>
        <w:t xml:space="preserve"> </w:t>
      </w:r>
      <w:r>
        <w:rPr>
          <w:sz w:val="27"/>
          <w:szCs w:val="27"/>
        </w:rPr>
        <w:t>(далее - открытый конкурс в электронной форме), в порядке, предусмотренном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 Приказом ФАС России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ФАС),</w:t>
      </w:r>
    </w:p>
    <w:p w:rsidR="009B466B" w:rsidRDefault="009B466B" w:rsidP="009B466B">
      <w:pPr>
        <w:pStyle w:val="a4"/>
        <w:spacing w:after="0"/>
        <w:ind w:firstLine="567"/>
        <w:jc w:val="center"/>
      </w:pPr>
      <w:r>
        <w:lastRenderedPageBreak/>
        <w:t> </w:t>
      </w:r>
      <w:r>
        <w:rPr>
          <w:sz w:val="27"/>
          <w:szCs w:val="27"/>
        </w:rPr>
        <w:t>УСТАНОВИЛА:</w:t>
      </w:r>
    </w:p>
    <w:p w:rsidR="009B466B" w:rsidRDefault="009B466B" w:rsidP="009B466B">
      <w:pPr>
        <w:pStyle w:val="a4"/>
        <w:spacing w:after="0"/>
        <w:ind w:firstLine="567"/>
      </w:pPr>
      <w:r>
        <w:t> </w:t>
      </w:r>
    </w:p>
    <w:p w:rsidR="009B466B" w:rsidRDefault="009B466B" w:rsidP="009B466B">
      <w:pPr>
        <w:pStyle w:val="a4"/>
        <w:spacing w:after="0"/>
        <w:ind w:firstLine="567"/>
      </w:pPr>
      <w:r>
        <w:rPr>
          <w:sz w:val="27"/>
          <w:szCs w:val="27"/>
        </w:rPr>
        <w:t>в Иркутское УФАС России 14 октября 2020 года поступила жалоба заявителя на положения документация о проведении открытого конкурса в электронной форме.</w:t>
      </w:r>
    </w:p>
    <w:p w:rsidR="009B466B" w:rsidRDefault="009B466B" w:rsidP="009B466B">
      <w:pPr>
        <w:pStyle w:val="a4"/>
        <w:spacing w:after="0"/>
        <w:ind w:firstLine="567"/>
      </w:pPr>
      <w:r>
        <w:rPr>
          <w:sz w:val="27"/>
          <w:szCs w:val="27"/>
        </w:rPr>
        <w:t>Заявитель считает, что заказчиком установлен порядок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оказания услуг, связанного с предметом Контракта, и деловой репутации, специалистов и иных работников определенного уровня квалификации» отсутствует порядок начисления баллов, шкала оценки по критериям, а также ранжирование баллов внутри каждого такого критерия;</w:t>
      </w:r>
    </w:p>
    <w:p w:rsidR="009B466B" w:rsidRDefault="009B466B" w:rsidP="009B466B">
      <w:pPr>
        <w:pStyle w:val="a4"/>
        <w:spacing w:after="0"/>
        <w:ind w:firstLine="567"/>
      </w:pPr>
      <w:r>
        <w:rPr>
          <w:sz w:val="27"/>
          <w:szCs w:val="27"/>
        </w:rPr>
        <w:t xml:space="preserve">Также, согласно доводам жалобы ненадлежащим образом сформированы показатели </w:t>
      </w:r>
      <w:proofErr w:type="spellStart"/>
      <w:r>
        <w:rPr>
          <w:sz w:val="27"/>
          <w:szCs w:val="27"/>
        </w:rPr>
        <w:t>нестоимостного</w:t>
      </w:r>
      <w:proofErr w:type="spellEnd"/>
      <w:r>
        <w:rPr>
          <w:sz w:val="27"/>
          <w:szCs w:val="27"/>
        </w:rPr>
        <w:t xml:space="preserve"> критерия </w:t>
      </w:r>
      <w:proofErr w:type="gramStart"/>
      <w:r>
        <w:rPr>
          <w:sz w:val="27"/>
          <w:szCs w:val="27"/>
        </w:rPr>
        <w:t>оценки</w:t>
      </w:r>
      <w:proofErr w:type="gramEnd"/>
      <w:r>
        <w:rPr>
          <w:sz w:val="27"/>
          <w:szCs w:val="27"/>
        </w:rPr>
        <w:t xml:space="preserve"> влекущие за собой ограничение количества участников закупки, тем самым нарушаются требования антимонопольного законодательства и законодательства о закупках для государственных и муниципальных нужд.</w:t>
      </w:r>
    </w:p>
    <w:p w:rsidR="009B466B" w:rsidRDefault="009B466B" w:rsidP="009B466B">
      <w:pPr>
        <w:pStyle w:val="a4"/>
        <w:spacing w:after="0"/>
        <w:ind w:firstLine="567"/>
      </w:pPr>
    </w:p>
    <w:p w:rsidR="009B466B" w:rsidRDefault="009B466B" w:rsidP="009B466B">
      <w:pPr>
        <w:pStyle w:val="a4"/>
        <w:spacing w:after="0"/>
        <w:ind w:firstLine="567"/>
      </w:pPr>
      <w:r>
        <w:rPr>
          <w:sz w:val="27"/>
          <w:szCs w:val="27"/>
          <w:u w:val="single"/>
        </w:rPr>
        <w:t>Заказчиком</w:t>
      </w:r>
      <w:r>
        <w:rPr>
          <w:sz w:val="27"/>
          <w:szCs w:val="27"/>
        </w:rPr>
        <w:t xml:space="preserve"> представлены возражения на жалобу заявителя, в которых считает доводы жалобы необоснованными.</w:t>
      </w:r>
    </w:p>
    <w:p w:rsidR="009B466B" w:rsidRDefault="009B466B" w:rsidP="009B466B">
      <w:pPr>
        <w:pStyle w:val="a4"/>
        <w:spacing w:after="0"/>
        <w:ind w:firstLine="567"/>
      </w:pPr>
      <w:r>
        <w:t> </w:t>
      </w:r>
    </w:p>
    <w:p w:rsidR="009B466B" w:rsidRDefault="009B466B" w:rsidP="009B466B">
      <w:pPr>
        <w:pStyle w:val="a4"/>
        <w:spacing w:after="0"/>
        <w:ind w:firstLine="567"/>
      </w:pPr>
      <w:r>
        <w:rPr>
          <w:sz w:val="27"/>
          <w:szCs w:val="27"/>
        </w:rPr>
        <w:t xml:space="preserve">В ходе рассмотрения жалобы Комиссией установлено, что </w:t>
      </w:r>
      <w:r>
        <w:rPr>
          <w:sz w:val="27"/>
          <w:szCs w:val="27"/>
          <w:u w:val="single"/>
        </w:rPr>
        <w:t>заказчиком</w:t>
      </w:r>
      <w:r>
        <w:rPr>
          <w:sz w:val="27"/>
          <w:szCs w:val="27"/>
        </w:rPr>
        <w:t xml:space="preserve"> </w:t>
      </w:r>
      <w:r w:rsidRPr="009B466B">
        <w:rPr>
          <w:sz w:val="27"/>
          <w:szCs w:val="27"/>
        </w:rPr>
        <w:t>25</w:t>
      </w:r>
      <w:r>
        <w:rPr>
          <w:sz w:val="27"/>
          <w:szCs w:val="27"/>
        </w:rPr>
        <w:t xml:space="preserve"> сентября 2020 года в единой информационной системе в сфере закупок на сайте www.zakupki.gov.ru размещены извещение о проведении открытого конкурса в электронной форме для закупки № </w:t>
      </w:r>
      <w:r>
        <w:rPr>
          <w:color w:val="000000"/>
          <w:sz w:val="27"/>
          <w:szCs w:val="27"/>
        </w:rPr>
        <w:t>0534300008420000001</w:t>
      </w:r>
      <w:r>
        <w:rPr>
          <w:sz w:val="27"/>
          <w:szCs w:val="27"/>
        </w:rPr>
        <w:t xml:space="preserve">,  документация о проведении открытого конкурса в электронной форме на проведение обязательной аудиторской проверки бухгалтерской (финансовой) отчетности Муниципального унитарного предприятия «Ритуал» </w:t>
      </w:r>
      <w:proofErr w:type="spellStart"/>
      <w:r>
        <w:rPr>
          <w:sz w:val="27"/>
          <w:szCs w:val="27"/>
        </w:rPr>
        <w:t>г.Иркутска</w:t>
      </w:r>
      <w:proofErr w:type="spellEnd"/>
      <w:r>
        <w:rPr>
          <w:sz w:val="27"/>
          <w:szCs w:val="27"/>
        </w:rPr>
        <w:t xml:space="preserve"> за 9 месяцев 2020 года и годовой бухгалтерской отчётности за 2020 год (далее – конкурсная документация). </w:t>
      </w:r>
    </w:p>
    <w:p w:rsidR="009B466B" w:rsidRDefault="009B466B" w:rsidP="009B466B">
      <w:pPr>
        <w:pStyle w:val="a4"/>
        <w:spacing w:after="0"/>
        <w:ind w:firstLine="567"/>
      </w:pPr>
      <w:r>
        <w:rPr>
          <w:sz w:val="27"/>
          <w:szCs w:val="27"/>
        </w:rPr>
        <w:t xml:space="preserve">Начальная (максимальная) цена контракта составляет </w:t>
      </w:r>
      <w:r>
        <w:rPr>
          <w:color w:val="000000"/>
          <w:sz w:val="27"/>
          <w:szCs w:val="27"/>
          <w:shd w:val="clear" w:color="auto" w:fill="FFFFFF"/>
        </w:rPr>
        <w:t xml:space="preserve">83 933,33 </w:t>
      </w:r>
      <w:r>
        <w:rPr>
          <w:sz w:val="27"/>
          <w:szCs w:val="27"/>
        </w:rPr>
        <w:t>руб.</w:t>
      </w:r>
    </w:p>
    <w:p w:rsidR="009B466B" w:rsidRDefault="009B466B" w:rsidP="009B466B">
      <w:pPr>
        <w:pStyle w:val="a4"/>
        <w:spacing w:after="0"/>
        <w:ind w:firstLine="567"/>
      </w:pPr>
      <w:r>
        <w:t> </w:t>
      </w:r>
    </w:p>
    <w:p w:rsidR="009B466B" w:rsidRDefault="009B466B" w:rsidP="009B466B">
      <w:pPr>
        <w:pStyle w:val="a4"/>
        <w:spacing w:after="0"/>
        <w:ind w:firstLine="567"/>
      </w:pPr>
      <w:r>
        <w:rPr>
          <w:sz w:val="27"/>
          <w:szCs w:val="27"/>
        </w:rPr>
        <w:t xml:space="preserve">Комиссия, исследовав материалы дела, доводы заявителя, возражения </w:t>
      </w:r>
      <w:r>
        <w:rPr>
          <w:sz w:val="27"/>
          <w:szCs w:val="27"/>
          <w:u w:val="single"/>
        </w:rPr>
        <w:t>заказчика</w:t>
      </w:r>
      <w:r>
        <w:rPr>
          <w:sz w:val="27"/>
          <w:szCs w:val="27"/>
        </w:rPr>
        <w:t xml:space="preserve"> приходит к следующим выводам.</w:t>
      </w:r>
    </w:p>
    <w:p w:rsidR="009B466B" w:rsidRDefault="009B466B" w:rsidP="009B466B">
      <w:pPr>
        <w:pStyle w:val="a4"/>
        <w:spacing w:after="0"/>
        <w:ind w:firstLine="567"/>
      </w:pPr>
      <w:r>
        <w:rPr>
          <w:sz w:val="27"/>
          <w:szCs w:val="27"/>
        </w:rPr>
        <w:lastRenderedPageBreak/>
        <w:t>Пунктом 1.5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от19 ноября 2014 года № 727/14,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B466B" w:rsidRDefault="009B466B" w:rsidP="009B466B">
      <w:pPr>
        <w:pStyle w:val="a4"/>
        <w:spacing w:after="0"/>
        <w:ind w:firstLine="567"/>
      </w:pPr>
      <w:r>
        <w:rPr>
          <w:sz w:val="27"/>
          <w:szCs w:val="27"/>
        </w:rPr>
        <w:t xml:space="preserve">Рассмотрение жалобы заявителя производится в порядке, установленном главой 6 Федерального закона № 44-ФЗ, а также названным административным регламентом, и не предполагает осуществление контроля соблюдения антимонопольного законодательства, предусмотренного Федеральным законом «О защите конкуренции». </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В соответствии с пунктом 8 части 1 статьи 54.3 Федерального закона № 44-ФЗ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 44-ФЗ.</w:t>
      </w:r>
    </w:p>
    <w:p w:rsidR="009B466B" w:rsidRDefault="009B466B" w:rsidP="009B466B">
      <w:pPr>
        <w:pStyle w:val="a4"/>
        <w:spacing w:after="0"/>
        <w:ind w:firstLine="567"/>
      </w:pPr>
      <w:r>
        <w:rPr>
          <w:sz w:val="27"/>
          <w:szCs w:val="27"/>
        </w:rPr>
        <w:t>На основании части 1 статьи 32 Федерального закона № 44-ФЗ для оценки заявок, окончательных предложений участников закупки заказчик в документации о закупке устанавливает следующие критерии:</w:t>
      </w:r>
    </w:p>
    <w:p w:rsidR="009B466B" w:rsidRDefault="009B466B" w:rsidP="009B466B">
      <w:pPr>
        <w:pStyle w:val="a4"/>
        <w:spacing w:after="0"/>
        <w:ind w:firstLine="567"/>
      </w:pPr>
      <w:r>
        <w:rPr>
          <w:sz w:val="27"/>
          <w:szCs w:val="27"/>
        </w:rPr>
        <w:t>1) цена контракта, сумма цен единиц товара, работы, услуги;</w:t>
      </w:r>
    </w:p>
    <w:p w:rsidR="009B466B" w:rsidRDefault="009B466B" w:rsidP="009B466B">
      <w:pPr>
        <w:pStyle w:val="a4"/>
        <w:spacing w:after="0"/>
        <w:ind w:firstLine="567"/>
      </w:pPr>
      <w:r>
        <w:rPr>
          <w:sz w:val="27"/>
          <w:szCs w:val="27"/>
        </w:rPr>
        <w:t>2) расходы на эксплуатацию и ремонт товаров, использование результатов работ;</w:t>
      </w:r>
    </w:p>
    <w:p w:rsidR="009B466B" w:rsidRDefault="009B466B" w:rsidP="009B466B">
      <w:pPr>
        <w:pStyle w:val="a4"/>
        <w:spacing w:after="0"/>
        <w:ind w:firstLine="567"/>
      </w:pPr>
      <w:r>
        <w:rPr>
          <w:sz w:val="27"/>
          <w:szCs w:val="27"/>
        </w:rPr>
        <w:t>3) качественные, функциональные и экологические характеристики объекта закупки;</w:t>
      </w:r>
    </w:p>
    <w:p w:rsidR="009B466B" w:rsidRDefault="009B466B" w:rsidP="009B466B">
      <w:pPr>
        <w:pStyle w:val="a4"/>
        <w:spacing w:after="0"/>
        <w:ind w:firstLine="567"/>
      </w:pPr>
      <w:r>
        <w:rPr>
          <w:sz w:val="27"/>
          <w:szCs w:val="27"/>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p>
    <w:p w:rsidR="009B466B" w:rsidRDefault="009B466B" w:rsidP="009B466B">
      <w:pPr>
        <w:pStyle w:val="a4"/>
        <w:spacing w:after="0"/>
        <w:ind w:firstLine="567"/>
      </w:pPr>
      <w:r>
        <w:rPr>
          <w:sz w:val="27"/>
          <w:szCs w:val="27"/>
        </w:rPr>
        <w:lastRenderedPageBreak/>
        <w:t xml:space="preserve">Согласно </w:t>
      </w:r>
      <w:hyperlink r:id="rId5" w:history="1">
        <w:r>
          <w:rPr>
            <w:rStyle w:val="a3"/>
            <w:color w:val="0000FF"/>
            <w:sz w:val="27"/>
            <w:szCs w:val="27"/>
            <w:u w:val="none"/>
          </w:rPr>
          <w:t>части 8 статьи 32</w:t>
        </w:r>
      </w:hyperlink>
      <w:r>
        <w:rPr>
          <w:sz w:val="27"/>
          <w:szCs w:val="27"/>
        </w:rPr>
        <w:t xml:space="preserve"> Федерального закона № 44-ФЗ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w:t>
      </w:r>
    </w:p>
    <w:p w:rsidR="009B466B" w:rsidRDefault="009B466B" w:rsidP="009B466B">
      <w:pPr>
        <w:pStyle w:val="a4"/>
        <w:spacing w:after="0"/>
        <w:ind w:firstLine="567"/>
      </w:pPr>
      <w:r>
        <w:rPr>
          <w:sz w:val="27"/>
          <w:szCs w:val="27"/>
        </w:rPr>
        <w:t xml:space="preserve">В соответствии с конкурсной документацией оценка заявок производится в соответствии с </w:t>
      </w:r>
      <w:hyperlink r:id="rId6" w:history="1">
        <w:r>
          <w:rPr>
            <w:rStyle w:val="a3"/>
            <w:color w:val="0000FF"/>
            <w:sz w:val="27"/>
            <w:szCs w:val="27"/>
            <w:u w:val="none"/>
          </w:rPr>
          <w:t>Правилами</w:t>
        </w:r>
      </w:hyperlink>
      <w:r>
        <w:rPr>
          <w:sz w:val="27"/>
          <w:szCs w:val="27"/>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с использованием не менее 2 критериев оценки заявок.</w:t>
      </w:r>
    </w:p>
    <w:p w:rsidR="009B466B" w:rsidRDefault="009B466B" w:rsidP="009B466B">
      <w:pPr>
        <w:pStyle w:val="a4"/>
        <w:spacing w:after="0"/>
        <w:ind w:firstLine="567"/>
      </w:pPr>
      <w:r>
        <w:rPr>
          <w:sz w:val="27"/>
          <w:szCs w:val="27"/>
        </w:rPr>
        <w:t xml:space="preserve">При этом согласно </w:t>
      </w:r>
      <w:hyperlink r:id="rId7" w:history="1">
        <w:r>
          <w:rPr>
            <w:rStyle w:val="a3"/>
            <w:color w:val="0000FF"/>
            <w:sz w:val="27"/>
            <w:szCs w:val="27"/>
            <w:u w:val="none"/>
          </w:rPr>
          <w:t>п. 3</w:t>
        </w:r>
      </w:hyperlink>
      <w:r>
        <w:rPr>
          <w:sz w:val="27"/>
          <w:szCs w:val="27"/>
        </w:rPr>
        <w:t xml:space="preserve">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w:t>
      </w:r>
      <w:hyperlink r:id="rId8" w:history="1">
        <w:r>
          <w:rPr>
            <w:rStyle w:val="a3"/>
            <w:color w:val="0000FF"/>
            <w:sz w:val="27"/>
            <w:szCs w:val="27"/>
            <w:u w:val="none"/>
          </w:rPr>
          <w:t>Правил</w:t>
        </w:r>
      </w:hyperlink>
      <w:r>
        <w:rPr>
          <w:sz w:val="27"/>
          <w:szCs w:val="27"/>
        </w:rPr>
        <w:t xml:space="preserve">, лучших условий исполнения контракта, указанных в заявках (предложениях) участников закупки, которые не были отклонены;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w:t>
      </w:r>
      <w:hyperlink r:id="rId9" w:history="1">
        <w:r>
          <w:rPr>
            <w:rStyle w:val="a3"/>
            <w:color w:val="0000FF"/>
            <w:sz w:val="27"/>
            <w:szCs w:val="27"/>
            <w:u w:val="none"/>
          </w:rPr>
          <w:t>Правил</w:t>
        </w:r>
      </w:hyperlink>
      <w:r>
        <w:rPr>
          <w:sz w:val="27"/>
          <w:szCs w:val="27"/>
        </w:rPr>
        <w:t>, выраженный в процентах.</w:t>
      </w:r>
    </w:p>
    <w:p w:rsidR="009B466B" w:rsidRDefault="009B466B" w:rsidP="009B466B">
      <w:pPr>
        <w:pStyle w:val="a4"/>
        <w:spacing w:after="0"/>
        <w:ind w:firstLine="567"/>
      </w:pPr>
      <w:r>
        <w:rPr>
          <w:sz w:val="27"/>
          <w:szCs w:val="27"/>
        </w:rPr>
        <w:t xml:space="preserve">В силу </w:t>
      </w:r>
      <w:hyperlink r:id="rId10" w:history="1">
        <w:r>
          <w:rPr>
            <w:rStyle w:val="a3"/>
            <w:color w:val="0000FF"/>
            <w:sz w:val="27"/>
            <w:szCs w:val="27"/>
            <w:u w:val="none"/>
          </w:rPr>
          <w:t>п. 8</w:t>
        </w:r>
      </w:hyperlink>
      <w:r>
        <w:rPr>
          <w:sz w:val="27"/>
          <w:szCs w:val="27"/>
        </w:rPr>
        <w:t xml:space="preserve"> Правил сумма величин значимости критериев оценки, применяемых заказчиком, должна составлять 100 процентов.</w:t>
      </w:r>
    </w:p>
    <w:p w:rsidR="009B466B" w:rsidRDefault="009B466B" w:rsidP="009B466B">
      <w:pPr>
        <w:pStyle w:val="a4"/>
        <w:spacing w:after="0"/>
        <w:ind w:firstLine="567"/>
      </w:pPr>
      <w:r>
        <w:rPr>
          <w:sz w:val="27"/>
          <w:szCs w:val="27"/>
        </w:rPr>
        <w:t xml:space="preserve">Согласно </w:t>
      </w:r>
      <w:hyperlink r:id="rId11" w:history="1">
        <w:r>
          <w:rPr>
            <w:rStyle w:val="a3"/>
            <w:color w:val="0000FF"/>
            <w:sz w:val="27"/>
            <w:szCs w:val="27"/>
            <w:u w:val="none"/>
          </w:rPr>
          <w:t>п. 10</w:t>
        </w:r>
      </w:hyperlink>
      <w:r>
        <w:rPr>
          <w:sz w:val="27"/>
          <w:szCs w:val="27"/>
        </w:rPr>
        <w:t xml:space="preserve"> Правил в документации о закупке в отношении </w:t>
      </w:r>
      <w:proofErr w:type="spellStart"/>
      <w:r>
        <w:rPr>
          <w:sz w:val="27"/>
          <w:szCs w:val="27"/>
        </w:rPr>
        <w:t>нестоимостных</w:t>
      </w:r>
      <w:proofErr w:type="spellEnd"/>
      <w:r>
        <w:rPr>
          <w:sz w:val="27"/>
          <w:szCs w:val="27"/>
        </w:rPr>
        <w:t xml:space="preserve"> критериев оценки могут быть предусмотрены показатели, раскрывающие содержание </w:t>
      </w:r>
      <w:proofErr w:type="spellStart"/>
      <w:r>
        <w:rPr>
          <w:sz w:val="27"/>
          <w:szCs w:val="27"/>
        </w:rPr>
        <w:t>нестоимостных</w:t>
      </w:r>
      <w:proofErr w:type="spellEnd"/>
      <w:r>
        <w:rPr>
          <w:sz w:val="27"/>
          <w:szCs w:val="27"/>
        </w:rPr>
        <w:t xml:space="preserve"> критериев оценки и учитывающие особенности оценки закупаемых товаров, работ, услуг по </w:t>
      </w:r>
      <w:proofErr w:type="spellStart"/>
      <w:r>
        <w:rPr>
          <w:sz w:val="27"/>
          <w:szCs w:val="27"/>
        </w:rPr>
        <w:t>нестоимостным</w:t>
      </w:r>
      <w:proofErr w:type="spellEnd"/>
      <w:r>
        <w:rPr>
          <w:sz w:val="27"/>
          <w:szCs w:val="27"/>
        </w:rPr>
        <w:t xml:space="preserve"> критериям оценки.</w:t>
      </w:r>
    </w:p>
    <w:p w:rsidR="009B466B" w:rsidRDefault="009B466B" w:rsidP="009B466B">
      <w:pPr>
        <w:pStyle w:val="a4"/>
        <w:spacing w:after="0"/>
        <w:ind w:firstLine="567"/>
      </w:pPr>
      <w:r>
        <w:rPr>
          <w:sz w:val="27"/>
          <w:szCs w:val="27"/>
        </w:rPr>
        <w:t xml:space="preserve">Согласно </w:t>
      </w:r>
      <w:hyperlink r:id="rId12" w:history="1">
        <w:r>
          <w:rPr>
            <w:rStyle w:val="a3"/>
            <w:color w:val="0000FF"/>
            <w:sz w:val="27"/>
            <w:szCs w:val="27"/>
            <w:u w:val="none"/>
          </w:rPr>
          <w:t>п. 11</w:t>
        </w:r>
      </w:hyperlink>
      <w:r>
        <w:rPr>
          <w:sz w:val="27"/>
          <w:szCs w:val="27"/>
        </w:rPr>
        <w:t xml:space="preserve"> Правил для оценки заявок (предложений) по каждому критерию оценки используется 100-балльная шкала оценки. Если в соответствии с </w:t>
      </w:r>
      <w:hyperlink r:id="rId13" w:history="1">
        <w:r>
          <w:rPr>
            <w:rStyle w:val="a3"/>
            <w:color w:val="0000FF"/>
            <w:sz w:val="27"/>
            <w:szCs w:val="27"/>
            <w:u w:val="none"/>
          </w:rPr>
          <w:t>п. 10</w:t>
        </w:r>
      </w:hyperlink>
      <w:r>
        <w:rPr>
          <w:sz w:val="27"/>
          <w:szCs w:val="27"/>
        </w:rPr>
        <w:t xml:space="preserve"> Правил оценки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9B466B" w:rsidRDefault="009B466B" w:rsidP="009B466B">
      <w:pPr>
        <w:pStyle w:val="a4"/>
        <w:spacing w:after="0"/>
        <w:ind w:firstLine="567"/>
      </w:pPr>
      <w:r>
        <w:rPr>
          <w:sz w:val="27"/>
          <w:szCs w:val="27"/>
        </w:rPr>
        <w:t xml:space="preserve">Для оценки заявок (предложений) по </w:t>
      </w:r>
      <w:proofErr w:type="spellStart"/>
      <w:r>
        <w:rPr>
          <w:sz w:val="27"/>
          <w:szCs w:val="27"/>
        </w:rPr>
        <w:t>нестоимостным</w:t>
      </w:r>
      <w:proofErr w:type="spellEnd"/>
      <w:r>
        <w:rPr>
          <w:sz w:val="27"/>
          <w:szCs w:val="27"/>
        </w:rPr>
        <w:t xml:space="preserve"> критериям оценки (показателям) заказчик </w:t>
      </w:r>
      <w:r>
        <w:rPr>
          <w:b/>
          <w:bCs/>
          <w:sz w:val="27"/>
          <w:szCs w:val="27"/>
        </w:rPr>
        <w:t>вправе</w:t>
      </w:r>
      <w:r>
        <w:rPr>
          <w:sz w:val="27"/>
          <w:szCs w:val="27"/>
        </w:rPr>
        <w:t xml:space="preserve">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w:t>
      </w:r>
      <w:r>
        <w:rPr>
          <w:sz w:val="27"/>
          <w:szCs w:val="27"/>
        </w:rPr>
        <w:lastRenderedPageBreak/>
        <w:t>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9B466B" w:rsidRDefault="009B466B" w:rsidP="009B466B">
      <w:pPr>
        <w:pStyle w:val="a4"/>
        <w:spacing w:after="0"/>
        <w:ind w:firstLine="567"/>
      </w:pPr>
      <w:r>
        <w:rPr>
          <w:b/>
          <w:bCs/>
          <w:sz w:val="27"/>
          <w:szCs w:val="27"/>
        </w:rPr>
        <w:t xml:space="preserve">Таким образом, положениями Правил предусмотрено устанавливать либо формулу расчета количества баллов, присуждаемых по установленным показателям, </w:t>
      </w:r>
      <w:proofErr w:type="gramStart"/>
      <w:r>
        <w:rPr>
          <w:b/>
          <w:bCs/>
          <w:sz w:val="27"/>
          <w:szCs w:val="27"/>
        </w:rPr>
        <w:t>либо  шкалу</w:t>
      </w:r>
      <w:proofErr w:type="gramEnd"/>
      <w:r>
        <w:rPr>
          <w:b/>
          <w:bCs/>
          <w:sz w:val="27"/>
          <w:szCs w:val="27"/>
        </w:rPr>
        <w:t xml:space="preserve"> предельных величин значимости показателей оценки.</w:t>
      </w:r>
    </w:p>
    <w:p w:rsidR="009B466B" w:rsidRDefault="009B466B" w:rsidP="009B466B">
      <w:pPr>
        <w:pStyle w:val="a4"/>
        <w:spacing w:after="0"/>
        <w:ind w:firstLine="567"/>
      </w:pPr>
      <w:r>
        <w:rPr>
          <w:sz w:val="27"/>
          <w:szCs w:val="27"/>
        </w:rPr>
        <w:t>В пункте 13 Правил 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 закупке.</w:t>
      </w:r>
    </w:p>
    <w:p w:rsidR="009B466B" w:rsidRDefault="009B466B" w:rsidP="009B466B">
      <w:pPr>
        <w:pStyle w:val="a4"/>
        <w:spacing w:after="0"/>
        <w:ind w:firstLine="567"/>
      </w:pPr>
      <w:r>
        <w:rPr>
          <w:sz w:val="27"/>
          <w:szCs w:val="27"/>
        </w:rPr>
        <w:t xml:space="preserve">Пунктом 27 Правил показателями </w:t>
      </w:r>
      <w:proofErr w:type="spellStart"/>
      <w:r>
        <w:rPr>
          <w:sz w:val="27"/>
          <w:szCs w:val="27"/>
        </w:rPr>
        <w:t>нестоимостного</w:t>
      </w:r>
      <w:proofErr w:type="spellEnd"/>
      <w:r>
        <w:rPr>
          <w:sz w:val="27"/>
          <w:szCs w:val="27"/>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 следующие </w:t>
      </w:r>
      <w:proofErr w:type="gramStart"/>
      <w:r>
        <w:rPr>
          <w:sz w:val="27"/>
          <w:szCs w:val="27"/>
        </w:rPr>
        <w:t>показатели :</w:t>
      </w:r>
      <w:proofErr w:type="gramEnd"/>
    </w:p>
    <w:p w:rsidR="009B466B" w:rsidRDefault="009B466B" w:rsidP="009B466B">
      <w:pPr>
        <w:pStyle w:val="a4"/>
        <w:spacing w:after="0"/>
        <w:ind w:firstLine="567"/>
      </w:pPr>
      <w:r>
        <w:rPr>
          <w:sz w:val="27"/>
          <w:szCs w:val="27"/>
        </w:rPr>
        <w:t>а) квалификация трудовых ресурсов (руководителей и ключевых специалистов), предлагаемых для выполнения работ, оказания услуг;</w:t>
      </w:r>
    </w:p>
    <w:p w:rsidR="009B466B" w:rsidRDefault="009B466B" w:rsidP="009B466B">
      <w:pPr>
        <w:pStyle w:val="a4"/>
        <w:spacing w:after="0"/>
        <w:ind w:firstLine="567"/>
      </w:pPr>
      <w:r>
        <w:rPr>
          <w:sz w:val="27"/>
          <w:szCs w:val="27"/>
        </w:rPr>
        <w:t>б) опыт участника по успешной поставке товара, выполнению работ, оказанию услуг сопоставимого характера и объема;</w:t>
      </w:r>
    </w:p>
    <w:p w:rsidR="009B466B" w:rsidRDefault="009B466B" w:rsidP="009B466B">
      <w:pPr>
        <w:pStyle w:val="a4"/>
        <w:spacing w:after="0"/>
        <w:ind w:firstLine="567"/>
      </w:pPr>
      <w:r>
        <w:rPr>
          <w:sz w:val="27"/>
          <w:szCs w:val="27"/>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9B466B" w:rsidRDefault="009B466B" w:rsidP="009B466B">
      <w:pPr>
        <w:pStyle w:val="a4"/>
        <w:spacing w:after="0"/>
        <w:ind w:firstLine="567"/>
      </w:pPr>
      <w:r>
        <w:rPr>
          <w:sz w:val="27"/>
          <w:szCs w:val="27"/>
        </w:rPr>
        <w:t>г) обеспеченность участника закупки трудовыми ресурсами;</w:t>
      </w:r>
    </w:p>
    <w:p w:rsidR="009B466B" w:rsidRDefault="009B466B" w:rsidP="009B466B">
      <w:pPr>
        <w:pStyle w:val="a4"/>
        <w:spacing w:after="0"/>
        <w:ind w:firstLine="567"/>
      </w:pPr>
      <w:r>
        <w:rPr>
          <w:sz w:val="27"/>
          <w:szCs w:val="27"/>
        </w:rPr>
        <w:t>д) деловая репутация участника закупки.</w:t>
      </w:r>
    </w:p>
    <w:p w:rsidR="009B466B" w:rsidRDefault="009B466B" w:rsidP="009B466B">
      <w:pPr>
        <w:pStyle w:val="a4"/>
        <w:spacing w:after="0"/>
        <w:ind w:firstLine="567"/>
      </w:pPr>
    </w:p>
    <w:p w:rsidR="009B466B" w:rsidRDefault="009B466B" w:rsidP="009B466B">
      <w:pPr>
        <w:pStyle w:val="a4"/>
        <w:spacing w:after="0"/>
        <w:ind w:firstLine="567"/>
      </w:pPr>
      <w:r>
        <w:rPr>
          <w:color w:val="000000"/>
          <w:sz w:val="27"/>
          <w:szCs w:val="27"/>
        </w:rPr>
        <w:t xml:space="preserve">В пункте 28 Правил указано, что оценка заявок по вышеуказанному </w:t>
      </w:r>
      <w:proofErr w:type="spellStart"/>
      <w:r>
        <w:rPr>
          <w:color w:val="000000"/>
          <w:sz w:val="27"/>
          <w:szCs w:val="27"/>
        </w:rPr>
        <w:t>нестоимостному</w:t>
      </w:r>
      <w:proofErr w:type="spellEnd"/>
      <w:r>
        <w:rPr>
          <w:color w:val="000000"/>
          <w:sz w:val="27"/>
          <w:szCs w:val="27"/>
        </w:rPr>
        <w:t xml:space="preserve"> критерию оценки производится в случае установления в документации о закупке показателей, раскрывающих содержание соответствующего критерия оценки, </w:t>
      </w:r>
      <w:r>
        <w:rPr>
          <w:b/>
          <w:bCs/>
          <w:color w:val="000000"/>
          <w:sz w:val="27"/>
          <w:szCs w:val="27"/>
          <w:u w:val="single"/>
        </w:rPr>
        <w:t>с указанием</w:t>
      </w:r>
      <w:r>
        <w:rPr>
          <w:color w:val="000000"/>
          <w:sz w:val="27"/>
          <w:szCs w:val="27"/>
        </w:rPr>
        <w:t xml:space="preserve"> </w:t>
      </w:r>
      <w:r>
        <w:rPr>
          <w:b/>
          <w:bCs/>
          <w:color w:val="000000"/>
          <w:sz w:val="27"/>
          <w:szCs w:val="27"/>
          <w:u w:val="single"/>
        </w:rPr>
        <w:t xml:space="preserve">(при необходимости) </w:t>
      </w:r>
      <w:r>
        <w:rPr>
          <w:color w:val="000000"/>
          <w:sz w:val="27"/>
          <w:szCs w:val="27"/>
        </w:rPr>
        <w:t xml:space="preserve">предельно необходимого заказчику минимального или максимального значения, предусмотренного </w:t>
      </w:r>
      <w:hyperlink r:id="rId14" w:history="1">
        <w:r>
          <w:rPr>
            <w:rStyle w:val="a3"/>
            <w:sz w:val="27"/>
            <w:szCs w:val="27"/>
          </w:rPr>
          <w:t>абзацем вторым пункта 11</w:t>
        </w:r>
      </w:hyperlink>
      <w:r>
        <w:rPr>
          <w:color w:val="000000"/>
          <w:sz w:val="27"/>
          <w:szCs w:val="27"/>
        </w:rPr>
        <w:t xml:space="preserve"> Правил.</w:t>
      </w:r>
    </w:p>
    <w:p w:rsidR="009B466B" w:rsidRDefault="009B466B" w:rsidP="009B466B">
      <w:pPr>
        <w:pStyle w:val="a4"/>
        <w:spacing w:after="0"/>
        <w:ind w:firstLine="567"/>
      </w:pPr>
      <w:r>
        <w:rPr>
          <w:sz w:val="27"/>
          <w:szCs w:val="27"/>
        </w:rPr>
        <w:lastRenderedPageBreak/>
        <w:t>Комиссия Иркутского УФАС, изучив конкурсную документация, в том числе сведения пункта 8.20 Информационной карты, установил, что:</w:t>
      </w:r>
    </w:p>
    <w:p w:rsidR="009B466B" w:rsidRDefault="009B466B" w:rsidP="009B466B">
      <w:pPr>
        <w:pStyle w:val="a4"/>
        <w:numPr>
          <w:ilvl w:val="0"/>
          <w:numId w:val="1"/>
        </w:numPr>
        <w:spacing w:after="0"/>
      </w:pPr>
      <w:r>
        <w:rPr>
          <w:sz w:val="27"/>
          <w:szCs w:val="27"/>
        </w:rPr>
        <w:t>сумма величин значимости критериев оценки составляет 100 процентов, из них: цена — 40% и квалификация — 60%. Квалификация состоит из: оценки трудовых ресурсов — 20%, оценки опыта — 40%, оценки деловой репутации — 40%, что соответствует предельным величинам значимости критериев оценки (приложение к Правилам).</w:t>
      </w:r>
    </w:p>
    <w:p w:rsidR="009B466B" w:rsidRDefault="009B466B" w:rsidP="009B466B">
      <w:pPr>
        <w:pStyle w:val="a4"/>
        <w:numPr>
          <w:ilvl w:val="0"/>
          <w:numId w:val="1"/>
        </w:numPr>
        <w:spacing w:after="0"/>
      </w:pPr>
      <w:r>
        <w:rPr>
          <w:sz w:val="27"/>
          <w:szCs w:val="27"/>
        </w:rPr>
        <w:t xml:space="preserve">Оценка заявок по </w:t>
      </w:r>
      <w:proofErr w:type="spellStart"/>
      <w:r>
        <w:rPr>
          <w:sz w:val="27"/>
          <w:szCs w:val="27"/>
        </w:rPr>
        <w:t>нестоимостным</w:t>
      </w:r>
      <w:proofErr w:type="spellEnd"/>
      <w:r>
        <w:rPr>
          <w:sz w:val="27"/>
          <w:szCs w:val="27"/>
        </w:rPr>
        <w:t xml:space="preserve"> критериям оценки осуществляется по формуле расчета количества баллов согласно пункта 23 Правил: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r:id="rId15" w:history="1">
        <w:r>
          <w:rPr>
            <w:rStyle w:val="a3"/>
            <w:color w:val="0000FF"/>
            <w:sz w:val="27"/>
            <w:szCs w:val="27"/>
            <w:u w:val="none"/>
          </w:rPr>
          <w:t>пунктом 24</w:t>
        </w:r>
      </w:hyperlink>
      <w:r>
        <w:rPr>
          <w:sz w:val="27"/>
          <w:szCs w:val="27"/>
        </w:rPr>
        <w:t xml:space="preserve"> настоящих Правил, количество баллов, присуждаемых по критерию оценки (показателю) (</w:t>
      </w:r>
      <w:proofErr w:type="spellStart"/>
      <w:r>
        <w:rPr>
          <w:sz w:val="27"/>
          <w:szCs w:val="27"/>
        </w:rPr>
        <w:t>НЦБ</w:t>
      </w:r>
      <w:r>
        <w:rPr>
          <w:sz w:val="27"/>
          <w:szCs w:val="27"/>
          <w:vertAlign w:val="subscript"/>
        </w:rPr>
        <w:t>i</w:t>
      </w:r>
      <w:proofErr w:type="spellEnd"/>
      <w:r>
        <w:rPr>
          <w:sz w:val="27"/>
          <w:szCs w:val="27"/>
        </w:rPr>
        <w:t>), определяется по формуле:</w:t>
      </w:r>
    </w:p>
    <w:p w:rsidR="009B466B" w:rsidRDefault="009B466B" w:rsidP="009B466B">
      <w:pPr>
        <w:pStyle w:val="a4"/>
        <w:spacing w:after="0"/>
        <w:ind w:firstLine="567"/>
      </w:pPr>
    </w:p>
    <w:p w:rsidR="009B466B" w:rsidRDefault="009B466B" w:rsidP="009B466B">
      <w:pPr>
        <w:pStyle w:val="a4"/>
        <w:spacing w:after="0"/>
        <w:ind w:firstLine="567"/>
        <w:jc w:val="center"/>
      </w:pPr>
      <w:proofErr w:type="spellStart"/>
      <w:r>
        <w:rPr>
          <w:sz w:val="27"/>
          <w:szCs w:val="27"/>
        </w:rPr>
        <w:t>НЦБ</w:t>
      </w:r>
      <w:r>
        <w:rPr>
          <w:sz w:val="27"/>
          <w:szCs w:val="27"/>
          <w:vertAlign w:val="subscript"/>
        </w:rPr>
        <w:t>i</w:t>
      </w:r>
      <w:proofErr w:type="spellEnd"/>
      <w:r>
        <w:rPr>
          <w:sz w:val="27"/>
          <w:szCs w:val="27"/>
        </w:rPr>
        <w:t xml:space="preserve"> = КЗ x 100 x (</w:t>
      </w:r>
      <w:proofErr w:type="spellStart"/>
      <w:r>
        <w:rPr>
          <w:sz w:val="27"/>
          <w:szCs w:val="27"/>
        </w:rPr>
        <w:t>К</w:t>
      </w:r>
      <w:r>
        <w:rPr>
          <w:sz w:val="27"/>
          <w:szCs w:val="27"/>
          <w:vertAlign w:val="subscript"/>
        </w:rPr>
        <w:t>i</w:t>
      </w:r>
      <w:proofErr w:type="spellEnd"/>
      <w:r>
        <w:rPr>
          <w:sz w:val="27"/>
          <w:szCs w:val="27"/>
        </w:rPr>
        <w:t xml:space="preserve"> / </w:t>
      </w:r>
      <w:proofErr w:type="spellStart"/>
      <w:r>
        <w:rPr>
          <w:sz w:val="27"/>
          <w:szCs w:val="27"/>
        </w:rPr>
        <w:t>К</w:t>
      </w:r>
      <w:r>
        <w:rPr>
          <w:sz w:val="27"/>
          <w:szCs w:val="27"/>
          <w:vertAlign w:val="subscript"/>
        </w:rPr>
        <w:t>max</w:t>
      </w:r>
      <w:proofErr w:type="spellEnd"/>
      <w:r>
        <w:rPr>
          <w:sz w:val="27"/>
          <w:szCs w:val="27"/>
        </w:rPr>
        <w:t>),</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где:</w:t>
      </w:r>
    </w:p>
    <w:p w:rsidR="009B466B" w:rsidRDefault="009B466B" w:rsidP="009B466B">
      <w:pPr>
        <w:pStyle w:val="a4"/>
        <w:spacing w:after="0"/>
        <w:ind w:firstLine="567"/>
      </w:pPr>
      <w:r>
        <w:rPr>
          <w:sz w:val="27"/>
          <w:szCs w:val="27"/>
        </w:rPr>
        <w:t>КЗ - коэффициент значимости показателя.</w:t>
      </w:r>
    </w:p>
    <w:p w:rsidR="009B466B" w:rsidRDefault="009B466B" w:rsidP="009B466B">
      <w:pPr>
        <w:pStyle w:val="a4"/>
        <w:spacing w:after="0"/>
        <w:ind w:firstLine="567"/>
      </w:pPr>
      <w:r>
        <w:rPr>
          <w:sz w:val="27"/>
          <w:szCs w:val="27"/>
        </w:rPr>
        <w:t>В случае если используется один показатель, КЗ = 1;</w:t>
      </w:r>
    </w:p>
    <w:p w:rsidR="009B466B" w:rsidRDefault="009B466B" w:rsidP="009B466B">
      <w:pPr>
        <w:pStyle w:val="a4"/>
        <w:spacing w:after="0"/>
        <w:ind w:firstLine="567"/>
      </w:pPr>
      <w:proofErr w:type="spellStart"/>
      <w:r>
        <w:rPr>
          <w:sz w:val="27"/>
          <w:szCs w:val="27"/>
        </w:rPr>
        <w:t>К</w:t>
      </w:r>
      <w:r>
        <w:rPr>
          <w:sz w:val="27"/>
          <w:szCs w:val="27"/>
          <w:vertAlign w:val="subscript"/>
        </w:rPr>
        <w:t>i</w:t>
      </w:r>
      <w:proofErr w:type="spellEnd"/>
      <w:r>
        <w:rPr>
          <w:sz w:val="27"/>
          <w:szCs w:val="27"/>
        </w:rPr>
        <w:t xml:space="preserve"> - предложение участника закупки, заявка (предложение) которого оценивается;</w:t>
      </w:r>
    </w:p>
    <w:p w:rsidR="009B466B" w:rsidRDefault="009B466B" w:rsidP="009B466B">
      <w:pPr>
        <w:pStyle w:val="a4"/>
        <w:spacing w:after="0"/>
        <w:ind w:firstLine="567"/>
      </w:pPr>
      <w:proofErr w:type="spellStart"/>
      <w:r>
        <w:rPr>
          <w:sz w:val="27"/>
          <w:szCs w:val="27"/>
        </w:rPr>
        <w:t>К</w:t>
      </w:r>
      <w:r>
        <w:rPr>
          <w:sz w:val="27"/>
          <w:szCs w:val="27"/>
          <w:vertAlign w:val="subscript"/>
        </w:rPr>
        <w:t>max</w:t>
      </w:r>
      <w:proofErr w:type="spellEnd"/>
      <w:r>
        <w:rPr>
          <w:sz w:val="27"/>
          <w:szCs w:val="27"/>
        </w:rPr>
        <w:t xml:space="preserve"> - максимальное предложение из предложений по критерию оценки, сделанных участниками закупки.</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Согласно пояснениям заказчика, установленные критерии оценки не ограничивают конкуренцию и не противоречат требованиям действующего законодательства.</w:t>
      </w:r>
    </w:p>
    <w:p w:rsidR="009B466B" w:rsidRDefault="009B466B" w:rsidP="009B466B">
      <w:pPr>
        <w:pStyle w:val="a4"/>
        <w:spacing w:after="0"/>
        <w:ind w:firstLine="567"/>
      </w:pPr>
      <w:r>
        <w:rPr>
          <w:sz w:val="27"/>
          <w:szCs w:val="27"/>
        </w:rPr>
        <w:t xml:space="preserve">Учитывая изложенное, в целях выявления лучших из предложенных условий исполнения контракта при оценке заявок заказчик может установить такие показатели </w:t>
      </w:r>
      <w:proofErr w:type="spellStart"/>
      <w:r>
        <w:rPr>
          <w:sz w:val="27"/>
          <w:szCs w:val="27"/>
        </w:rPr>
        <w:t>нестоимостного</w:t>
      </w:r>
      <w:proofErr w:type="spellEnd"/>
      <w:r>
        <w:rPr>
          <w:sz w:val="27"/>
          <w:szCs w:val="27"/>
        </w:rPr>
        <w:t xml:space="preserve"> критерия оценки квалификации участников закупки, позволяющие полно и всесторонне осуществить оценку соответствия уровня квалификации участника и минимизировать, тем самым, количество недобросовестных участников при определении поставщика.</w:t>
      </w:r>
    </w:p>
    <w:p w:rsidR="009B466B" w:rsidRDefault="009B466B" w:rsidP="009B466B">
      <w:pPr>
        <w:pStyle w:val="a4"/>
        <w:spacing w:after="0"/>
        <w:ind w:firstLine="567"/>
      </w:pPr>
      <w:r>
        <w:rPr>
          <w:sz w:val="27"/>
          <w:szCs w:val="27"/>
        </w:rPr>
        <w:lastRenderedPageBreak/>
        <w:t xml:space="preserve">Кроме того, установленный заказчиком </w:t>
      </w:r>
      <w:proofErr w:type="spellStart"/>
      <w:r>
        <w:rPr>
          <w:sz w:val="27"/>
          <w:szCs w:val="27"/>
        </w:rPr>
        <w:t>нестоимостной</w:t>
      </w:r>
      <w:proofErr w:type="spellEnd"/>
      <w:r>
        <w:rPr>
          <w:sz w:val="27"/>
          <w:szCs w:val="27"/>
        </w:rPr>
        <w:t xml:space="preserve"> критерий квалификации применяется ко всем участникам в равной степени.</w:t>
      </w:r>
    </w:p>
    <w:p w:rsidR="009B466B" w:rsidRDefault="009B466B" w:rsidP="009B466B">
      <w:pPr>
        <w:pStyle w:val="a4"/>
        <w:spacing w:after="0"/>
        <w:ind w:firstLine="567"/>
      </w:pPr>
      <w:r>
        <w:rPr>
          <w:sz w:val="27"/>
          <w:szCs w:val="27"/>
        </w:rPr>
        <w:t>Таким образом, конкурсная документация составлена в соответствии с требованиями Федерального закона № 44-ФЗ вместе с Правилами Постановления №1085, в связи с чем доводы жалобы не находят своего подтверждения.</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Кроме того, заказчиком в единой информационной системе в сфере закупок были размещены разъяснения положений конкурсной документации от 30.09.2020 №1 касаемо порядка оценки заявок и разъяснение положений конкурсной документации от 02.10.2020 №2 о порядке начисления баллов по критерию «опыт». В связи с чем, заявитель имел возможность ознакомиться с данными разъяснениями до подачи заявки и/или подачи жалобы на указанные положения конкурсной документации.</w:t>
      </w:r>
    </w:p>
    <w:p w:rsidR="009B466B" w:rsidRDefault="009B466B" w:rsidP="009B466B">
      <w:pPr>
        <w:pStyle w:val="a4"/>
        <w:spacing w:after="0"/>
        <w:ind w:firstLine="567"/>
      </w:pPr>
    </w:p>
    <w:p w:rsidR="009B466B" w:rsidRDefault="009B466B" w:rsidP="009B466B">
      <w:pPr>
        <w:pStyle w:val="a4"/>
        <w:spacing w:after="0"/>
        <w:ind w:firstLine="567"/>
      </w:pPr>
      <w:r>
        <w:rPr>
          <w:sz w:val="27"/>
          <w:szCs w:val="27"/>
        </w:rPr>
        <w:t>В силу части 9 статьи 105 Федерального закона №44-ФЗ к жалобе прикладываются документы, подтверждающие ее обоснованность. При этом жалоба должна содержать перечень прилагаемых к ней документов.</w:t>
      </w:r>
    </w:p>
    <w:p w:rsidR="009B466B" w:rsidRDefault="009B466B" w:rsidP="009B466B">
      <w:pPr>
        <w:pStyle w:val="a4"/>
        <w:spacing w:after="0"/>
        <w:ind w:firstLine="567"/>
      </w:pPr>
      <w:r>
        <w:rPr>
          <w:sz w:val="27"/>
          <w:szCs w:val="27"/>
        </w:rPr>
        <w:t>Из приведенных положений Федерального закона № 44-ФЗ следует, что обязанность доказывания нарушения своих прав и законных интересов лежит на подателе жалобы.</w:t>
      </w:r>
    </w:p>
    <w:p w:rsidR="009B466B" w:rsidRDefault="009B466B" w:rsidP="009B466B">
      <w:pPr>
        <w:pStyle w:val="a4"/>
        <w:spacing w:after="0"/>
        <w:ind w:firstLine="567"/>
      </w:pPr>
      <w:r>
        <w:rPr>
          <w:sz w:val="27"/>
          <w:szCs w:val="27"/>
        </w:rPr>
        <w:t xml:space="preserve">Вместе с тем, в нарушение указанных норм Федерального закона № 44-ФЗ </w:t>
      </w:r>
      <w:r>
        <w:rPr>
          <w:b/>
          <w:bCs/>
          <w:sz w:val="27"/>
          <w:szCs w:val="27"/>
        </w:rPr>
        <w:t>заявителем не представлено документальных подтверждений обоснованности доводов жалобы</w:t>
      </w:r>
      <w:r>
        <w:rPr>
          <w:sz w:val="27"/>
          <w:szCs w:val="27"/>
        </w:rPr>
        <w:t xml:space="preserve">, в том числе, в части отсутствия возможности подготовки заявки на участие закупке, а также </w:t>
      </w:r>
      <w:r>
        <w:rPr>
          <w:b/>
          <w:bCs/>
          <w:sz w:val="27"/>
          <w:szCs w:val="27"/>
        </w:rPr>
        <w:t>доказательств того, каким образом действия заказчика нарушают его права и законные интересы</w:t>
      </w:r>
      <w:r>
        <w:rPr>
          <w:sz w:val="27"/>
          <w:szCs w:val="27"/>
        </w:rPr>
        <w:t>.</w:t>
      </w:r>
    </w:p>
    <w:p w:rsidR="009B466B" w:rsidRDefault="009B466B" w:rsidP="009B466B">
      <w:pPr>
        <w:pStyle w:val="a4"/>
        <w:spacing w:after="0"/>
        <w:ind w:firstLine="567"/>
      </w:pPr>
      <w:r>
        <w:t>  </w:t>
      </w:r>
    </w:p>
    <w:p w:rsidR="009B466B" w:rsidRDefault="009B466B" w:rsidP="009B466B">
      <w:pPr>
        <w:pStyle w:val="a4"/>
        <w:spacing w:after="0"/>
        <w:ind w:firstLine="567"/>
      </w:pPr>
      <w:r>
        <w:rPr>
          <w:sz w:val="27"/>
          <w:szCs w:val="27"/>
        </w:rPr>
        <w:t xml:space="preserve">На основании вышеизложенного, руководствуясь статьей 106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Комиссия </w:t>
      </w:r>
    </w:p>
    <w:p w:rsidR="009B466B" w:rsidRDefault="009B466B" w:rsidP="009B466B">
      <w:pPr>
        <w:pStyle w:val="a4"/>
        <w:spacing w:after="0"/>
        <w:ind w:firstLine="567"/>
      </w:pPr>
      <w:r>
        <w:t> </w:t>
      </w:r>
    </w:p>
    <w:p w:rsidR="009B466B" w:rsidRDefault="009B466B" w:rsidP="009B466B">
      <w:pPr>
        <w:pStyle w:val="a4"/>
        <w:spacing w:after="0"/>
        <w:ind w:firstLine="567"/>
        <w:jc w:val="center"/>
      </w:pPr>
      <w:r>
        <w:rPr>
          <w:sz w:val="27"/>
          <w:szCs w:val="27"/>
        </w:rPr>
        <w:t>РЕШИЛА:</w:t>
      </w:r>
    </w:p>
    <w:p w:rsidR="009B466B" w:rsidRDefault="009B466B" w:rsidP="009B466B">
      <w:pPr>
        <w:pStyle w:val="a4"/>
        <w:spacing w:after="0"/>
        <w:ind w:firstLine="567"/>
      </w:pPr>
      <w:r>
        <w:t> </w:t>
      </w:r>
    </w:p>
    <w:p w:rsidR="009B466B" w:rsidRDefault="009B466B" w:rsidP="009B466B">
      <w:pPr>
        <w:pStyle w:val="a4"/>
        <w:spacing w:after="0"/>
        <w:ind w:firstLine="567"/>
      </w:pPr>
      <w:r>
        <w:rPr>
          <w:sz w:val="27"/>
          <w:szCs w:val="27"/>
        </w:rPr>
        <w:lastRenderedPageBreak/>
        <w:t>1. Признать жалобу Общества с ограниченной ответственностью «</w:t>
      </w:r>
      <w:r>
        <w:rPr>
          <w:color w:val="000000"/>
          <w:sz w:val="27"/>
          <w:szCs w:val="27"/>
          <w:shd w:val="clear" w:color="auto" w:fill="FFFFFF"/>
        </w:rPr>
        <w:t>Премиум-Аудит</w:t>
      </w:r>
      <w:r>
        <w:rPr>
          <w:sz w:val="27"/>
          <w:szCs w:val="27"/>
        </w:rPr>
        <w:t>» необоснованной;</w:t>
      </w:r>
    </w:p>
    <w:p w:rsidR="009B466B" w:rsidRDefault="009B466B" w:rsidP="009B466B">
      <w:pPr>
        <w:pStyle w:val="a4"/>
        <w:spacing w:after="0"/>
        <w:ind w:firstLine="567"/>
      </w:pPr>
      <w:r>
        <w:rPr>
          <w:sz w:val="27"/>
          <w:szCs w:val="27"/>
        </w:rPr>
        <w:t>2.   Направить копии решения сторонам по жалобе;</w:t>
      </w:r>
    </w:p>
    <w:p w:rsidR="009B466B" w:rsidRDefault="009B466B" w:rsidP="009B466B">
      <w:pPr>
        <w:pStyle w:val="a4"/>
        <w:spacing w:after="0"/>
        <w:ind w:firstLine="567"/>
      </w:pPr>
      <w:r>
        <w:rPr>
          <w:color w:val="000000"/>
          <w:sz w:val="27"/>
          <w:szCs w:val="27"/>
        </w:rPr>
        <w:t xml:space="preserve">3.   </w:t>
      </w:r>
      <w:r>
        <w:rPr>
          <w:sz w:val="27"/>
          <w:szCs w:val="27"/>
        </w:rPr>
        <w:t>Отменить процедуру приостановления определения поставщика (подрядчика, исполнителя) в части подписания контракта.</w:t>
      </w:r>
    </w:p>
    <w:p w:rsidR="009B466B" w:rsidRDefault="009B466B" w:rsidP="009B466B">
      <w:pPr>
        <w:pStyle w:val="a4"/>
        <w:spacing w:after="0"/>
        <w:ind w:firstLine="567"/>
      </w:pPr>
      <w:r>
        <w:t xml:space="preserve">Решение, принятое по результатам рассмотрения жалобы на действия (бездействие) заказчика, уполномоченного органа, специализированной организации, конкурсной, аукционной или котировочной комиссии, может быть обжаловано в судебном порядке в течение трех месяцев со дня его принятия. </w:t>
      </w:r>
    </w:p>
    <w:p w:rsidR="00483BAD" w:rsidRDefault="00483BAD">
      <w:bookmarkStart w:id="0" w:name="_GoBack"/>
      <w:bookmarkEnd w:id="0"/>
    </w:p>
    <w:sectPr w:rsidR="0048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3627D"/>
    <w:multiLevelType w:val="multilevel"/>
    <w:tmpl w:val="5CA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46"/>
    <w:rsid w:val="00483BAD"/>
    <w:rsid w:val="00911994"/>
    <w:rsid w:val="009B466B"/>
    <w:rsid w:val="00EF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5A4E-F8DF-4DBC-A18B-E1E7C8A0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466B"/>
    <w:rPr>
      <w:color w:val="000080"/>
      <w:u w:val="single"/>
    </w:rPr>
  </w:style>
  <w:style w:type="paragraph" w:styleId="a4">
    <w:name w:val="Normal (Web)"/>
    <w:basedOn w:val="a"/>
    <w:uiPriority w:val="99"/>
    <w:semiHidden/>
    <w:unhideWhenUsed/>
    <w:rsid w:val="009B466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64BEA948464439663D2FEE69098541796ED8A3CE9963F495FEF7D1603634EB7F4AF2A258A97132028E11FF1E86F416901551408DE1A7DgFNAC" TargetMode="External"/><Relationship Id="rId13" Type="http://schemas.openxmlformats.org/officeDocument/2006/relationships/hyperlink" Target="consultantplus://offline/ref=95064BEA948464439663D2FEE69098541796ED8A3CE9963F495FEF7D1603634EB7F4AF2A258A97112528E11FF1E86F416901551408DE1A7DgFNAC" TargetMode="External"/><Relationship Id="rId3" Type="http://schemas.openxmlformats.org/officeDocument/2006/relationships/settings" Target="settings.xml"/><Relationship Id="rId7" Type="http://schemas.openxmlformats.org/officeDocument/2006/relationships/hyperlink" Target="consultantplus://offline/ref=95064BEA948464439663D2FEE69098541796ED8A3CE9963F495FEF7D1603634EB7F4AF2A258A97132428E11FF1E86F416901551408DE1A7DgFNAC" TargetMode="External"/><Relationship Id="rId12" Type="http://schemas.openxmlformats.org/officeDocument/2006/relationships/hyperlink" Target="consultantplus://offline/ref=95064BEA948464439663D2FEE69098541796ED8A3CE9963F495FEF7D1603634EB7F4AF2A258A97112428E11FF1E86F416901551408DE1A7DgFNA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DDC40D67B59FB7954F2385F64FCD2B875EBF98AD6A253EA0113B38CA9B93D0EAF5C972BD35E73EE0F11F4B7F43ADDAE83ECA778637E7EEFtCA3C" TargetMode="External"/><Relationship Id="rId11" Type="http://schemas.openxmlformats.org/officeDocument/2006/relationships/hyperlink" Target="consultantplus://offline/ref=95064BEA948464439663D2FEE69098541796ED8A3CE9963F495FEF7D1603634EB7F4AF2A258A97112528E11FF1E86F416901551408DE1A7DgFNAC" TargetMode="External"/><Relationship Id="rId5" Type="http://schemas.openxmlformats.org/officeDocument/2006/relationships/hyperlink" Target="consultantplus://offline/ref=2DDC40D67B59FB7954F2385F64FCD2B875EBFD86D7A353EA0113B38CA9B93D0EAF5C972BD35F74EE0F11F4B7F43ADDAE83ECA778637E7EEFtCA3C" TargetMode="External"/><Relationship Id="rId15" Type="http://schemas.openxmlformats.org/officeDocument/2006/relationships/hyperlink" Target="consultantplus://offline/ref=42333504D72D495B7DE03FC2E52DCB8E085DC40D8996FDE595A8A28D9204F343934DD529CB6E7AFDCC9882EFD02C7D7302B9377BC17AAA1015oBC" TargetMode="External"/><Relationship Id="rId10" Type="http://schemas.openxmlformats.org/officeDocument/2006/relationships/hyperlink" Target="consultantplus://offline/ref=95064BEA948464439663D2FEE69098541796ED8A3CE9963F495FEF7D1603634EB7F4AF292D81C3436776B84CB6A36343741D5416g1N6C" TargetMode="External"/><Relationship Id="rId4" Type="http://schemas.openxmlformats.org/officeDocument/2006/relationships/webSettings" Target="webSettings.xml"/><Relationship Id="rId9" Type="http://schemas.openxmlformats.org/officeDocument/2006/relationships/hyperlink" Target="consultantplus://offline/ref=95064BEA948464439663D2FEE69098541796ED8A3CE9963F495FEF7D1603634EB7F4AF2A258A97132028E11FF1E86F416901551408DE1A7DgFNAC" TargetMode="External"/><Relationship Id="rId14" Type="http://schemas.openxmlformats.org/officeDocument/2006/relationships/hyperlink" Target="consultantplus://offline/ref=535004D312B40FFFDA01D6E42CD4622FD9B128685100BD0FBD5BD665E8B4EC0A9BE127709F6C555670C2C15E45D1EFED7399E73885CD173FA4e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14174</Characters>
  <Application>Microsoft Office Word</Application>
  <DocSecurity>0</DocSecurity>
  <Lines>118</Lines>
  <Paragraphs>33</Paragraphs>
  <ScaleCrop>false</ScaleCrop>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Шибанова Екатерина Фёдоровна</dc:creator>
  <cp:keywords/>
  <dc:description/>
  <cp:lastModifiedBy>Шибанова Екатерина Фёдоровна</cp:lastModifiedBy>
  <cp:revision>2</cp:revision>
  <dcterms:created xsi:type="dcterms:W3CDTF">2020-10-23T03:52:00Z</dcterms:created>
  <dcterms:modified xsi:type="dcterms:W3CDTF">2020-10-23T03:52:00Z</dcterms:modified>
</cp:coreProperties>
</file>