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1"/>
        <w:gridCol w:w="5378"/>
      </w:tblGrid>
      <w:tr w:rsidR="006073AF" w:rsidRPr="00F97F9C" w:rsidTr="00E23E4E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4661" w:type="dxa"/>
          </w:tcPr>
          <w:p w:rsidR="006073AF" w:rsidRPr="00F97F9C" w:rsidRDefault="006073AF" w:rsidP="00E23E4E">
            <w:pPr>
              <w:ind w:firstLine="545"/>
              <w:jc w:val="center"/>
              <w:rPr>
                <w:szCs w:val="28"/>
              </w:rPr>
            </w:pPr>
          </w:p>
          <w:p w:rsidR="006073AF" w:rsidRPr="00F97F9C" w:rsidRDefault="006073AF" w:rsidP="00E23E4E">
            <w:pPr>
              <w:ind w:firstLine="545"/>
              <w:jc w:val="center"/>
              <w:rPr>
                <w:szCs w:val="28"/>
              </w:rPr>
            </w:pPr>
          </w:p>
          <w:p w:rsidR="006073AF" w:rsidRPr="00F97F9C" w:rsidRDefault="006073AF" w:rsidP="00E23E4E">
            <w:pPr>
              <w:ind w:firstLine="545"/>
              <w:jc w:val="center"/>
              <w:rPr>
                <w:szCs w:val="28"/>
              </w:rPr>
            </w:pPr>
          </w:p>
          <w:p w:rsidR="006073AF" w:rsidRPr="00F97F9C" w:rsidRDefault="006073AF" w:rsidP="00E23E4E">
            <w:pPr>
              <w:ind w:firstLine="545"/>
              <w:jc w:val="center"/>
              <w:rPr>
                <w:szCs w:val="28"/>
              </w:rPr>
            </w:pPr>
          </w:p>
          <w:p w:rsidR="006073AF" w:rsidRPr="00F97F9C" w:rsidRDefault="006073AF" w:rsidP="00E23E4E">
            <w:pPr>
              <w:ind w:firstLine="545"/>
              <w:jc w:val="center"/>
              <w:rPr>
                <w:szCs w:val="28"/>
              </w:rPr>
            </w:pPr>
          </w:p>
          <w:p w:rsidR="006073AF" w:rsidRPr="00F97F9C" w:rsidRDefault="006073AF" w:rsidP="00E23E4E">
            <w:pPr>
              <w:ind w:firstLine="545"/>
              <w:jc w:val="center"/>
              <w:rPr>
                <w:szCs w:val="28"/>
              </w:rPr>
            </w:pPr>
          </w:p>
          <w:p w:rsidR="006073AF" w:rsidRPr="00F97F9C" w:rsidRDefault="006073AF" w:rsidP="00E23E4E">
            <w:pPr>
              <w:ind w:firstLine="545"/>
              <w:jc w:val="center"/>
              <w:rPr>
                <w:szCs w:val="28"/>
              </w:rPr>
            </w:pPr>
          </w:p>
          <w:p w:rsidR="006073AF" w:rsidRPr="00F97F9C" w:rsidRDefault="006073AF" w:rsidP="00E23E4E">
            <w:pPr>
              <w:ind w:firstLine="545"/>
              <w:jc w:val="center"/>
              <w:rPr>
                <w:szCs w:val="28"/>
              </w:rPr>
            </w:pPr>
          </w:p>
          <w:p w:rsidR="006073AF" w:rsidRPr="00F97F9C" w:rsidRDefault="006073AF" w:rsidP="00E23E4E">
            <w:pPr>
              <w:ind w:firstLine="545"/>
              <w:rPr>
                <w:szCs w:val="28"/>
              </w:rPr>
            </w:pPr>
          </w:p>
        </w:tc>
        <w:tc>
          <w:tcPr>
            <w:tcW w:w="5378" w:type="dxa"/>
          </w:tcPr>
          <w:p w:rsidR="006073AF" w:rsidRPr="00F97F9C" w:rsidRDefault="006073AF" w:rsidP="00E23E4E">
            <w:pPr>
              <w:ind w:firstLine="545"/>
              <w:rPr>
                <w:szCs w:val="28"/>
              </w:rPr>
            </w:pPr>
          </w:p>
        </w:tc>
      </w:tr>
    </w:tbl>
    <w:p w:rsidR="006073AF" w:rsidRPr="00F97F9C" w:rsidRDefault="006073AF" w:rsidP="006073AF">
      <w:pPr>
        <w:tabs>
          <w:tab w:val="left" w:pos="-2268"/>
          <w:tab w:val="right" w:pos="10915"/>
        </w:tabs>
        <w:ind w:firstLine="545"/>
        <w:jc w:val="center"/>
        <w:rPr>
          <w:szCs w:val="28"/>
        </w:rPr>
      </w:pPr>
    </w:p>
    <w:p w:rsidR="006073AF" w:rsidRPr="00F97F9C" w:rsidRDefault="006073AF" w:rsidP="006073AF">
      <w:pPr>
        <w:tabs>
          <w:tab w:val="left" w:pos="-2268"/>
          <w:tab w:val="right" w:pos="10915"/>
        </w:tabs>
        <w:ind w:firstLine="545"/>
        <w:jc w:val="center"/>
        <w:rPr>
          <w:szCs w:val="28"/>
        </w:rPr>
      </w:pPr>
    </w:p>
    <w:p w:rsidR="006073AF" w:rsidRPr="00F97F9C" w:rsidRDefault="006073AF" w:rsidP="006073AF">
      <w:pPr>
        <w:tabs>
          <w:tab w:val="left" w:pos="-2268"/>
          <w:tab w:val="right" w:pos="10915"/>
        </w:tabs>
        <w:ind w:firstLine="545"/>
        <w:jc w:val="center"/>
        <w:rPr>
          <w:szCs w:val="28"/>
        </w:rPr>
      </w:pPr>
    </w:p>
    <w:p w:rsidR="006073AF" w:rsidRPr="00F97F9C" w:rsidRDefault="006073AF" w:rsidP="006073AF">
      <w:pPr>
        <w:tabs>
          <w:tab w:val="left" w:pos="-2268"/>
          <w:tab w:val="right" w:pos="10915"/>
        </w:tabs>
        <w:ind w:firstLine="545"/>
        <w:jc w:val="center"/>
        <w:rPr>
          <w:szCs w:val="28"/>
        </w:rPr>
      </w:pPr>
    </w:p>
    <w:p w:rsidR="006073AF" w:rsidRPr="00F97F9C" w:rsidRDefault="006073AF" w:rsidP="006073AF">
      <w:pPr>
        <w:tabs>
          <w:tab w:val="left" w:pos="-2268"/>
          <w:tab w:val="right" w:pos="10915"/>
        </w:tabs>
        <w:ind w:firstLine="545"/>
        <w:jc w:val="center"/>
        <w:rPr>
          <w:szCs w:val="28"/>
        </w:rPr>
      </w:pPr>
    </w:p>
    <w:p w:rsidR="006073AF" w:rsidRPr="00F97F9C" w:rsidRDefault="006073AF" w:rsidP="006073AF">
      <w:pPr>
        <w:tabs>
          <w:tab w:val="left" w:pos="-2268"/>
          <w:tab w:val="right" w:pos="10915"/>
        </w:tabs>
        <w:ind w:firstLine="545"/>
        <w:jc w:val="center"/>
        <w:rPr>
          <w:szCs w:val="28"/>
        </w:rPr>
      </w:pPr>
    </w:p>
    <w:p w:rsidR="006073AF" w:rsidRPr="00F97F9C" w:rsidRDefault="006073AF" w:rsidP="006073AF">
      <w:pPr>
        <w:tabs>
          <w:tab w:val="left" w:pos="-2268"/>
          <w:tab w:val="right" w:pos="10915"/>
        </w:tabs>
        <w:ind w:firstLine="545"/>
        <w:jc w:val="center"/>
        <w:rPr>
          <w:szCs w:val="28"/>
        </w:rPr>
      </w:pPr>
      <w:r w:rsidRPr="00F97F9C">
        <w:rPr>
          <w:szCs w:val="28"/>
        </w:rPr>
        <w:t xml:space="preserve">РЕШЕНИЕ № </w:t>
      </w:r>
      <w:r>
        <w:rPr>
          <w:szCs w:val="28"/>
        </w:rPr>
        <w:t>1643</w:t>
      </w:r>
    </w:p>
    <w:p w:rsidR="006073AF" w:rsidRPr="00F97F9C" w:rsidRDefault="006073AF" w:rsidP="006073AF">
      <w:pPr>
        <w:tabs>
          <w:tab w:val="left" w:pos="-2268"/>
          <w:tab w:val="right" w:pos="10915"/>
        </w:tabs>
        <w:ind w:firstLine="545"/>
        <w:jc w:val="center"/>
        <w:rPr>
          <w:szCs w:val="28"/>
        </w:rPr>
      </w:pPr>
      <w:r w:rsidRPr="00F97F9C">
        <w:rPr>
          <w:szCs w:val="28"/>
        </w:rPr>
        <w:t xml:space="preserve"> </w:t>
      </w:r>
    </w:p>
    <w:p w:rsidR="006073AF" w:rsidRPr="00F97F9C" w:rsidRDefault="006073AF" w:rsidP="006073AF">
      <w:pPr>
        <w:tabs>
          <w:tab w:val="left" w:pos="-2268"/>
          <w:tab w:val="right" w:pos="10915"/>
        </w:tabs>
        <w:ind w:firstLine="545"/>
        <w:jc w:val="both"/>
        <w:rPr>
          <w:szCs w:val="28"/>
        </w:rPr>
      </w:pPr>
      <w:r>
        <w:rPr>
          <w:szCs w:val="28"/>
        </w:rPr>
        <w:t>07</w:t>
      </w:r>
      <w:r w:rsidRPr="00F97F9C">
        <w:rPr>
          <w:szCs w:val="28"/>
        </w:rPr>
        <w:t>.0</w:t>
      </w:r>
      <w:r>
        <w:rPr>
          <w:szCs w:val="28"/>
        </w:rPr>
        <w:t>8</w:t>
      </w:r>
      <w:r w:rsidRPr="00F97F9C">
        <w:rPr>
          <w:szCs w:val="28"/>
        </w:rPr>
        <w:t>.2014г.                                                                                               г. Иркутск</w:t>
      </w:r>
    </w:p>
    <w:p w:rsidR="006073AF" w:rsidRPr="00F97F9C" w:rsidRDefault="006073AF" w:rsidP="006073AF">
      <w:pPr>
        <w:tabs>
          <w:tab w:val="left" w:pos="-2268"/>
          <w:tab w:val="right" w:pos="10915"/>
        </w:tabs>
        <w:ind w:firstLine="545"/>
        <w:jc w:val="both"/>
        <w:rPr>
          <w:szCs w:val="28"/>
        </w:rPr>
      </w:pPr>
    </w:p>
    <w:p w:rsidR="006073AF" w:rsidRPr="00F97F9C" w:rsidRDefault="006073AF" w:rsidP="00607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97F9C">
        <w:rPr>
          <w:szCs w:val="28"/>
        </w:rPr>
        <w:t xml:space="preserve">Комиссия Иркутского УФАС России по рассмотрению жалоб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</w:t>
      </w:r>
      <w:r>
        <w:rPr>
          <w:szCs w:val="28"/>
        </w:rPr>
        <w:t xml:space="preserve">а также при организации и проведении закупок в соответствии с Федеральным </w:t>
      </w:r>
      <w:hyperlink r:id="rId5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18 июля 2011 года № 223-ФЗ «О закупках товаров, работ, услуг отдельными видами юридических лиц»,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F97F9C">
        <w:rPr>
          <w:szCs w:val="28"/>
        </w:rPr>
        <w:t xml:space="preserve"> (далее – Комиссия Иркутского УФАС России), в составе:</w:t>
      </w:r>
    </w:p>
    <w:p w:rsidR="006073AF" w:rsidRPr="00F97F9C" w:rsidRDefault="006073AF" w:rsidP="006073AF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  <w:r w:rsidRPr="00F97F9C">
        <w:rPr>
          <w:szCs w:val="28"/>
        </w:rPr>
        <w:t xml:space="preserve">Председатель Комиссии: </w:t>
      </w:r>
      <w:r>
        <w:rPr>
          <w:szCs w:val="28"/>
        </w:rPr>
        <w:t>***</w:t>
      </w:r>
      <w:r w:rsidRPr="00F97F9C">
        <w:rPr>
          <w:szCs w:val="28"/>
        </w:rPr>
        <w:t>;</w:t>
      </w:r>
    </w:p>
    <w:p w:rsidR="006073AF" w:rsidRPr="00F97F9C" w:rsidRDefault="006073AF" w:rsidP="006073AF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  <w:r w:rsidRPr="00F97F9C">
        <w:rPr>
          <w:szCs w:val="28"/>
        </w:rPr>
        <w:t>Члены Комиссии:</w:t>
      </w:r>
    </w:p>
    <w:p w:rsidR="006073AF" w:rsidRPr="00F97F9C" w:rsidRDefault="006073AF" w:rsidP="006073AF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  <w:r>
        <w:rPr>
          <w:szCs w:val="28"/>
        </w:rPr>
        <w:t>***</w:t>
      </w:r>
      <w:r w:rsidRPr="00F97F9C">
        <w:rPr>
          <w:szCs w:val="28"/>
        </w:rPr>
        <w:t>при участии представител</w:t>
      </w:r>
      <w:r>
        <w:rPr>
          <w:szCs w:val="28"/>
        </w:rPr>
        <w:t xml:space="preserve">ей </w:t>
      </w:r>
      <w:r w:rsidRPr="00FB2AD1">
        <w:rPr>
          <w:szCs w:val="28"/>
        </w:rPr>
        <w:t>Государственно</w:t>
      </w:r>
      <w:r>
        <w:rPr>
          <w:szCs w:val="28"/>
        </w:rPr>
        <w:t>го</w:t>
      </w:r>
      <w:r w:rsidRPr="00FB2AD1">
        <w:rPr>
          <w:szCs w:val="28"/>
        </w:rPr>
        <w:t xml:space="preserve"> автономно</w:t>
      </w:r>
      <w:r>
        <w:rPr>
          <w:szCs w:val="28"/>
        </w:rPr>
        <w:t>го</w:t>
      </w:r>
      <w:r w:rsidRPr="00FB2AD1">
        <w:rPr>
          <w:szCs w:val="28"/>
        </w:rPr>
        <w:t xml:space="preserve"> учреждени</w:t>
      </w:r>
      <w:r>
        <w:rPr>
          <w:szCs w:val="28"/>
        </w:rPr>
        <w:t>я</w:t>
      </w:r>
      <w:r w:rsidRPr="00FB2AD1">
        <w:rPr>
          <w:szCs w:val="28"/>
        </w:rPr>
        <w:t xml:space="preserve"> «Иркутский областной многофункциональный центр предоставления государственных и муниципальных услуг» (далее - ГАУ </w:t>
      </w:r>
      <w:r w:rsidRPr="00FB2AD1">
        <w:rPr>
          <w:iCs/>
          <w:szCs w:val="28"/>
        </w:rPr>
        <w:t>«МФЦ ИО»</w:t>
      </w:r>
      <w:r w:rsidRPr="00FB2AD1">
        <w:rPr>
          <w:szCs w:val="28"/>
        </w:rPr>
        <w:t>)</w:t>
      </w:r>
      <w:r>
        <w:rPr>
          <w:szCs w:val="28"/>
        </w:rPr>
        <w:t xml:space="preserve"> –</w:t>
      </w:r>
      <w:r w:rsidRPr="00F97F9C">
        <w:rPr>
          <w:szCs w:val="28"/>
        </w:rPr>
        <w:t xml:space="preserve"> </w:t>
      </w:r>
      <w:r>
        <w:rPr>
          <w:szCs w:val="28"/>
        </w:rPr>
        <w:t xml:space="preserve">***, в отсутствии представителя ООО «Философия. ИТ», заявившего ходатайство о рассмотрении дела в отсутствие представителя, надлежащим образом уведомленного о дате и времени рассмотрения настоящей жалобы; </w:t>
      </w:r>
      <w:r w:rsidRPr="00F97F9C">
        <w:rPr>
          <w:szCs w:val="28"/>
        </w:rPr>
        <w:t xml:space="preserve"> </w:t>
      </w:r>
    </w:p>
    <w:p w:rsidR="006073AF" w:rsidRPr="00F97F9C" w:rsidRDefault="006073AF" w:rsidP="006073AF">
      <w:pPr>
        <w:ind w:firstLine="545"/>
        <w:jc w:val="both"/>
        <w:rPr>
          <w:szCs w:val="28"/>
        </w:rPr>
      </w:pPr>
      <w:r w:rsidRPr="00F97F9C">
        <w:rPr>
          <w:szCs w:val="28"/>
        </w:rPr>
        <w:t>рассмотрев жалобу</w:t>
      </w:r>
      <w:r>
        <w:rPr>
          <w:szCs w:val="28"/>
        </w:rPr>
        <w:t xml:space="preserve"> ООО «Философия. ИТ»</w:t>
      </w:r>
      <w:r w:rsidRPr="00F97F9C">
        <w:rPr>
          <w:szCs w:val="28"/>
        </w:rPr>
        <w:t xml:space="preserve"> </w:t>
      </w:r>
      <w:r w:rsidRPr="00FB2AD1">
        <w:rPr>
          <w:szCs w:val="28"/>
        </w:rPr>
        <w:t xml:space="preserve">на организатора открытого конкурса в электронной форме – ГАУ </w:t>
      </w:r>
      <w:r w:rsidRPr="00FB2AD1">
        <w:rPr>
          <w:iCs/>
          <w:szCs w:val="28"/>
        </w:rPr>
        <w:t>«МФЦ ИО»</w:t>
      </w:r>
      <w:r w:rsidRPr="00FB2AD1">
        <w:rPr>
          <w:szCs w:val="28"/>
        </w:rPr>
        <w:t xml:space="preserve"> по поставке оборудования для создания Центра обработки данных</w:t>
      </w:r>
      <w:r w:rsidRPr="00F97F9C">
        <w:rPr>
          <w:szCs w:val="28"/>
        </w:rPr>
        <w:t>, руководствуясь ст.18.1 Федерального закона от 26.07.2006г. №135-ФЗ «О защите конкуренции» (далее – Закон о защите конкуренции),</w:t>
      </w:r>
    </w:p>
    <w:p w:rsidR="006073AF" w:rsidRPr="00F97F9C" w:rsidRDefault="006073AF" w:rsidP="006073AF">
      <w:pPr>
        <w:tabs>
          <w:tab w:val="left" w:pos="545"/>
          <w:tab w:val="left" w:pos="720"/>
        </w:tabs>
        <w:ind w:firstLine="545"/>
        <w:jc w:val="center"/>
        <w:rPr>
          <w:szCs w:val="28"/>
        </w:rPr>
      </w:pPr>
    </w:p>
    <w:p w:rsidR="006073AF" w:rsidRPr="00F97F9C" w:rsidRDefault="006073AF" w:rsidP="006073AF">
      <w:pPr>
        <w:tabs>
          <w:tab w:val="left" w:pos="545"/>
          <w:tab w:val="left" w:pos="720"/>
        </w:tabs>
        <w:ind w:firstLine="545"/>
        <w:jc w:val="center"/>
        <w:rPr>
          <w:szCs w:val="28"/>
        </w:rPr>
      </w:pPr>
      <w:r w:rsidRPr="00F97F9C">
        <w:rPr>
          <w:szCs w:val="28"/>
        </w:rPr>
        <w:t xml:space="preserve"> УСТАНОВИЛА:</w:t>
      </w:r>
    </w:p>
    <w:p w:rsidR="006073AF" w:rsidRDefault="006073AF" w:rsidP="006073AF">
      <w:pPr>
        <w:tabs>
          <w:tab w:val="left" w:pos="545"/>
          <w:tab w:val="left" w:pos="720"/>
        </w:tabs>
        <w:ind w:firstLine="545"/>
        <w:jc w:val="center"/>
        <w:rPr>
          <w:szCs w:val="28"/>
        </w:rPr>
      </w:pPr>
    </w:p>
    <w:p w:rsidR="006073AF" w:rsidRPr="00245189" w:rsidRDefault="006073AF" w:rsidP="006073AF">
      <w:pPr>
        <w:tabs>
          <w:tab w:val="left" w:pos="567"/>
          <w:tab w:val="left" w:pos="720"/>
        </w:tabs>
        <w:ind w:firstLine="545"/>
        <w:jc w:val="both"/>
        <w:rPr>
          <w:spacing w:val="-2"/>
          <w:szCs w:val="28"/>
        </w:rPr>
      </w:pPr>
      <w:r w:rsidRPr="00245189">
        <w:rPr>
          <w:szCs w:val="28"/>
        </w:rPr>
        <w:t xml:space="preserve">В Иркутское УФАС России обратилось </w:t>
      </w:r>
      <w:r w:rsidRPr="0089728A">
        <w:rPr>
          <w:szCs w:val="28"/>
        </w:rPr>
        <w:t>ООО «</w:t>
      </w:r>
      <w:proofErr w:type="spellStart"/>
      <w:r w:rsidRPr="0089728A">
        <w:rPr>
          <w:szCs w:val="28"/>
        </w:rPr>
        <w:t>Философия.ИТ</w:t>
      </w:r>
      <w:proofErr w:type="spellEnd"/>
      <w:r w:rsidRPr="0089728A">
        <w:rPr>
          <w:szCs w:val="28"/>
        </w:rPr>
        <w:t>»</w:t>
      </w:r>
      <w:r>
        <w:rPr>
          <w:spacing w:val="-1"/>
          <w:szCs w:val="28"/>
        </w:rPr>
        <w:t xml:space="preserve"> с жалобой </w:t>
      </w:r>
      <w:r w:rsidRPr="00245189">
        <w:rPr>
          <w:szCs w:val="28"/>
        </w:rPr>
        <w:t xml:space="preserve">на организатора открытого конкурса в электронной форме – ГАУ </w:t>
      </w:r>
      <w:r w:rsidRPr="00245189">
        <w:rPr>
          <w:iCs/>
          <w:szCs w:val="28"/>
        </w:rPr>
        <w:t>«МФЦ ИО»</w:t>
      </w:r>
      <w:r w:rsidRPr="00245189">
        <w:rPr>
          <w:szCs w:val="28"/>
        </w:rPr>
        <w:t xml:space="preserve"> по поставке оборудования для создания Центра обработки данных</w:t>
      </w:r>
      <w:r>
        <w:rPr>
          <w:szCs w:val="28"/>
        </w:rPr>
        <w:t>,</w:t>
      </w:r>
      <w:r w:rsidRPr="00245189">
        <w:rPr>
          <w:szCs w:val="28"/>
        </w:rPr>
        <w:t xml:space="preserve"> извещение №31401330696. </w:t>
      </w:r>
      <w:r w:rsidRPr="00245189">
        <w:rPr>
          <w:spacing w:val="-2"/>
          <w:szCs w:val="28"/>
        </w:rPr>
        <w:t xml:space="preserve">Документация конкурса размещена в сети «Интернет» на сайте </w:t>
      </w:r>
      <w:hyperlink r:id="rId6" w:history="1">
        <w:r w:rsidRPr="00245189">
          <w:rPr>
            <w:rStyle w:val="a7"/>
            <w:spacing w:val="-2"/>
            <w:szCs w:val="28"/>
            <w:lang w:val="en-US"/>
          </w:rPr>
          <w:t>http</w:t>
        </w:r>
        <w:r w:rsidRPr="00245189">
          <w:rPr>
            <w:rStyle w:val="a7"/>
            <w:spacing w:val="-2"/>
            <w:szCs w:val="28"/>
          </w:rPr>
          <w:t>://</w:t>
        </w:r>
        <w:proofErr w:type="spellStart"/>
        <w:r w:rsidRPr="00245189">
          <w:rPr>
            <w:rStyle w:val="a7"/>
            <w:spacing w:val="-2"/>
            <w:szCs w:val="28"/>
            <w:lang w:val="en-US"/>
          </w:rPr>
          <w:t>zakupki</w:t>
        </w:r>
        <w:proofErr w:type="spellEnd"/>
        <w:r w:rsidRPr="00245189">
          <w:rPr>
            <w:rStyle w:val="a7"/>
            <w:spacing w:val="-2"/>
            <w:szCs w:val="28"/>
          </w:rPr>
          <w:t>.</w:t>
        </w:r>
        <w:proofErr w:type="spellStart"/>
        <w:r w:rsidRPr="00245189">
          <w:rPr>
            <w:rStyle w:val="a7"/>
            <w:spacing w:val="-2"/>
            <w:szCs w:val="28"/>
            <w:lang w:val="en-US"/>
          </w:rPr>
          <w:t>gov</w:t>
        </w:r>
        <w:proofErr w:type="spellEnd"/>
        <w:r w:rsidRPr="00245189">
          <w:rPr>
            <w:rStyle w:val="a7"/>
            <w:spacing w:val="-2"/>
            <w:szCs w:val="28"/>
          </w:rPr>
          <w:t>.</w:t>
        </w:r>
        <w:proofErr w:type="spellStart"/>
        <w:r w:rsidRPr="00245189">
          <w:rPr>
            <w:rStyle w:val="a7"/>
            <w:spacing w:val="-2"/>
            <w:szCs w:val="28"/>
            <w:lang w:val="en-US"/>
          </w:rPr>
          <w:t>ru</w:t>
        </w:r>
        <w:proofErr w:type="spellEnd"/>
      </w:hyperlink>
      <w:r w:rsidRPr="00245189">
        <w:rPr>
          <w:spacing w:val="-2"/>
          <w:szCs w:val="28"/>
        </w:rPr>
        <w:t xml:space="preserve">. </w:t>
      </w:r>
    </w:p>
    <w:p w:rsidR="006073AF" w:rsidRPr="0089728A" w:rsidRDefault="006073AF" w:rsidP="006073AF">
      <w:pPr>
        <w:shd w:val="clear" w:color="auto" w:fill="FFFFFF"/>
        <w:ind w:firstLine="567"/>
        <w:jc w:val="both"/>
        <w:rPr>
          <w:szCs w:val="28"/>
        </w:rPr>
      </w:pPr>
      <w:r w:rsidRPr="0089728A">
        <w:rPr>
          <w:szCs w:val="28"/>
        </w:rPr>
        <w:t>ООО «</w:t>
      </w:r>
      <w:proofErr w:type="spellStart"/>
      <w:r w:rsidRPr="0089728A">
        <w:rPr>
          <w:szCs w:val="28"/>
        </w:rPr>
        <w:t>Философия.ИТ</w:t>
      </w:r>
      <w:proofErr w:type="spellEnd"/>
      <w:r w:rsidRPr="0089728A">
        <w:rPr>
          <w:szCs w:val="28"/>
        </w:rPr>
        <w:t xml:space="preserve">» </w:t>
      </w:r>
      <w:r>
        <w:rPr>
          <w:szCs w:val="28"/>
        </w:rPr>
        <w:t xml:space="preserve">в своей жалобе указало, что </w:t>
      </w:r>
      <w:r w:rsidRPr="0089728A">
        <w:rPr>
          <w:szCs w:val="28"/>
        </w:rPr>
        <w:t xml:space="preserve">желает принять участие в конкурсе, однако, не </w:t>
      </w:r>
      <w:r>
        <w:rPr>
          <w:szCs w:val="28"/>
        </w:rPr>
        <w:t>может,</w:t>
      </w:r>
      <w:r w:rsidRPr="0089728A">
        <w:rPr>
          <w:szCs w:val="28"/>
        </w:rPr>
        <w:t xml:space="preserve"> в силу того, что Заказчик при формировании конкурсной документации допустил нарушени</w:t>
      </w:r>
      <w:r>
        <w:rPr>
          <w:szCs w:val="28"/>
        </w:rPr>
        <w:t>я действующего законодательства – ч. 3 ст. 17 Закона о защите конкуренции, по л</w:t>
      </w:r>
      <w:r w:rsidRPr="0089728A">
        <w:rPr>
          <w:szCs w:val="28"/>
        </w:rPr>
        <w:t>отам № 2 № 3 содержатся указания на конкретное поставляемое оборудовани</w:t>
      </w:r>
      <w:r>
        <w:rPr>
          <w:szCs w:val="28"/>
        </w:rPr>
        <w:t>е</w:t>
      </w:r>
      <w:r w:rsidRPr="00AF5266">
        <w:rPr>
          <w:spacing w:val="-2"/>
          <w:szCs w:val="28"/>
        </w:rPr>
        <w:t xml:space="preserve"> </w:t>
      </w:r>
      <w:r w:rsidRPr="0089728A">
        <w:rPr>
          <w:spacing w:val="-2"/>
          <w:szCs w:val="28"/>
        </w:rPr>
        <w:t xml:space="preserve">с торговой маркой </w:t>
      </w:r>
      <w:r w:rsidRPr="0089728A">
        <w:rPr>
          <w:spacing w:val="-2"/>
          <w:szCs w:val="28"/>
          <w:lang w:val="en-US"/>
        </w:rPr>
        <w:t>NetApp</w:t>
      </w:r>
      <w:r>
        <w:rPr>
          <w:spacing w:val="-2"/>
          <w:szCs w:val="28"/>
        </w:rPr>
        <w:t xml:space="preserve"> и</w:t>
      </w:r>
      <w:r w:rsidRPr="007E5E9E">
        <w:rPr>
          <w:spacing w:val="-2"/>
          <w:szCs w:val="28"/>
        </w:rPr>
        <w:t xml:space="preserve"> </w:t>
      </w:r>
      <w:r w:rsidRPr="0089728A">
        <w:rPr>
          <w:spacing w:val="-2"/>
          <w:szCs w:val="28"/>
          <w:lang w:val="en-US"/>
        </w:rPr>
        <w:t>Cisco</w:t>
      </w:r>
      <w:r w:rsidRPr="0089728A">
        <w:rPr>
          <w:szCs w:val="28"/>
        </w:rPr>
        <w:t>, без возможности выбора и предоставления другого производителя.</w:t>
      </w:r>
    </w:p>
    <w:p w:rsidR="006073AF" w:rsidRDefault="006073AF" w:rsidP="006073AF">
      <w:pPr>
        <w:shd w:val="clear" w:color="auto" w:fill="FFFFFF"/>
        <w:ind w:firstLine="691"/>
        <w:jc w:val="both"/>
        <w:rPr>
          <w:spacing w:val="-1"/>
          <w:szCs w:val="28"/>
        </w:rPr>
      </w:pPr>
      <w:r w:rsidRPr="0089728A">
        <w:rPr>
          <w:szCs w:val="28"/>
        </w:rPr>
        <w:t>Предложить товар альтернативного производителя</w:t>
      </w:r>
      <w:r w:rsidRPr="0089728A">
        <w:rPr>
          <w:spacing w:val="-2"/>
          <w:szCs w:val="28"/>
        </w:rPr>
        <w:t xml:space="preserve">, также не представляется возможным, </w:t>
      </w:r>
      <w:r>
        <w:rPr>
          <w:spacing w:val="-2"/>
          <w:szCs w:val="28"/>
        </w:rPr>
        <w:t xml:space="preserve">так как установлено требование к </w:t>
      </w:r>
      <w:r w:rsidRPr="0089728A">
        <w:rPr>
          <w:szCs w:val="28"/>
        </w:rPr>
        <w:t xml:space="preserve">предлагаемой </w:t>
      </w:r>
      <w:r w:rsidRPr="0089728A">
        <w:rPr>
          <w:spacing w:val="-1"/>
          <w:szCs w:val="28"/>
        </w:rPr>
        <w:t xml:space="preserve">модели оборудования </w:t>
      </w:r>
      <w:r>
        <w:rPr>
          <w:spacing w:val="-1"/>
          <w:szCs w:val="28"/>
        </w:rPr>
        <w:t>о нахождении в списке</w:t>
      </w:r>
      <w:r w:rsidRPr="0089728A">
        <w:rPr>
          <w:spacing w:val="-1"/>
          <w:szCs w:val="28"/>
        </w:rPr>
        <w:t xml:space="preserve"> «</w:t>
      </w:r>
      <w:r w:rsidRPr="0089728A">
        <w:rPr>
          <w:spacing w:val="-1"/>
          <w:szCs w:val="28"/>
          <w:lang w:val="en-US"/>
        </w:rPr>
        <w:t>Windows</w:t>
      </w:r>
      <w:r w:rsidRPr="0089728A">
        <w:rPr>
          <w:spacing w:val="-1"/>
          <w:szCs w:val="28"/>
        </w:rPr>
        <w:t xml:space="preserve"> </w:t>
      </w:r>
      <w:r w:rsidRPr="0089728A">
        <w:rPr>
          <w:spacing w:val="-1"/>
          <w:szCs w:val="28"/>
          <w:lang w:val="en-US"/>
        </w:rPr>
        <w:t>Server</w:t>
      </w:r>
      <w:r w:rsidRPr="0089728A">
        <w:rPr>
          <w:spacing w:val="-1"/>
          <w:szCs w:val="28"/>
        </w:rPr>
        <w:t xml:space="preserve"> </w:t>
      </w:r>
      <w:r w:rsidRPr="0089728A">
        <w:rPr>
          <w:spacing w:val="-1"/>
          <w:szCs w:val="28"/>
          <w:lang w:val="en-US"/>
        </w:rPr>
        <w:t>Catalog</w:t>
      </w:r>
      <w:r w:rsidRPr="0089728A">
        <w:rPr>
          <w:spacing w:val="-1"/>
          <w:szCs w:val="28"/>
        </w:rPr>
        <w:t>».</w:t>
      </w:r>
      <w:r>
        <w:rPr>
          <w:spacing w:val="-1"/>
          <w:szCs w:val="28"/>
        </w:rPr>
        <w:t xml:space="preserve"> </w:t>
      </w:r>
    </w:p>
    <w:p w:rsidR="006073AF" w:rsidRPr="00AF5266" w:rsidRDefault="006073AF" w:rsidP="006073AF">
      <w:pPr>
        <w:shd w:val="clear" w:color="auto" w:fill="FFFFFF"/>
        <w:ind w:firstLine="691"/>
        <w:jc w:val="both"/>
        <w:rPr>
          <w:spacing w:val="-1"/>
          <w:szCs w:val="28"/>
        </w:rPr>
      </w:pPr>
      <w:r w:rsidRPr="002D3122">
        <w:rPr>
          <w:szCs w:val="28"/>
        </w:rPr>
        <w:t>От ГАУ «МФЦ ИО» представлены возражения на рассматриваемую жалобу, согласно которым указано следующее.</w:t>
      </w:r>
    </w:p>
    <w:p w:rsidR="006073AF" w:rsidRPr="00245189" w:rsidRDefault="006073AF" w:rsidP="006073AF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>Положениями Закона о закупках, Закона о защите конкуренции не запрещается указывать конкретные показатели требуемой продукции</w:t>
      </w:r>
      <w:r>
        <w:rPr>
          <w:szCs w:val="28"/>
        </w:rPr>
        <w:t xml:space="preserve"> в документацию о закупке</w:t>
      </w:r>
      <w:r w:rsidRPr="00245189">
        <w:rPr>
          <w:szCs w:val="28"/>
        </w:rPr>
        <w:t>.</w:t>
      </w:r>
    </w:p>
    <w:p w:rsidR="006073AF" w:rsidRDefault="006073AF" w:rsidP="006073AF">
      <w:pPr>
        <w:shd w:val="clear" w:color="auto" w:fill="FFFFFF"/>
        <w:ind w:firstLine="545"/>
        <w:jc w:val="both"/>
        <w:rPr>
          <w:szCs w:val="28"/>
        </w:rPr>
      </w:pPr>
      <w:r>
        <w:rPr>
          <w:szCs w:val="28"/>
        </w:rPr>
        <w:t>Таким образом,</w:t>
      </w:r>
      <w:r w:rsidRPr="00245189">
        <w:rPr>
          <w:szCs w:val="28"/>
        </w:rPr>
        <w:t xml:space="preserve"> включение в конкурсную документацию требований к качеству, техническим характеристикам оборудования, соответствующим потребностям Заказчика, обеспечивающим полную аппаратную и программную совместимость закупаемого оборудования с имеющимся у Заказчика, не может рассматриваться как ограничение конкуренции между участниками торгов и не является нарушением Закона о защите конкуренции. </w:t>
      </w:r>
    </w:p>
    <w:p w:rsidR="006073AF" w:rsidRPr="00245189" w:rsidRDefault="006073AF" w:rsidP="006073AF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>Учитывая вышеизложенное, на основании действующего законодательства и сложившейся судебной практики по рассмотрению аналогичных дел ГАУ «МФЦ ИО» просит признать жалобу</w:t>
      </w:r>
      <w:r>
        <w:rPr>
          <w:szCs w:val="28"/>
        </w:rPr>
        <w:t xml:space="preserve"> ООО «</w:t>
      </w:r>
      <w:proofErr w:type="spellStart"/>
      <w:r>
        <w:rPr>
          <w:szCs w:val="28"/>
        </w:rPr>
        <w:t>Философия.ИТ</w:t>
      </w:r>
      <w:proofErr w:type="spellEnd"/>
      <w:r>
        <w:rPr>
          <w:szCs w:val="28"/>
        </w:rPr>
        <w:t>»</w:t>
      </w:r>
      <w:r w:rsidRPr="00245189">
        <w:rPr>
          <w:szCs w:val="28"/>
        </w:rPr>
        <w:t xml:space="preserve"> необоснованной.</w:t>
      </w:r>
    </w:p>
    <w:p w:rsidR="006073AF" w:rsidRPr="00245189" w:rsidRDefault="006073AF" w:rsidP="006073AF">
      <w:pPr>
        <w:shd w:val="clear" w:color="auto" w:fill="FFFFFF"/>
        <w:ind w:firstLine="545"/>
        <w:jc w:val="both"/>
        <w:rPr>
          <w:szCs w:val="28"/>
        </w:rPr>
      </w:pPr>
    </w:p>
    <w:p w:rsidR="006073AF" w:rsidRDefault="006073AF" w:rsidP="006073AF">
      <w:pPr>
        <w:tabs>
          <w:tab w:val="left" w:pos="567"/>
          <w:tab w:val="left" w:pos="720"/>
        </w:tabs>
        <w:ind w:firstLine="545"/>
        <w:jc w:val="both"/>
        <w:rPr>
          <w:spacing w:val="-2"/>
          <w:szCs w:val="28"/>
        </w:rPr>
      </w:pPr>
      <w:r w:rsidRPr="00245189">
        <w:rPr>
          <w:szCs w:val="28"/>
        </w:rPr>
        <w:t xml:space="preserve">ГАУ </w:t>
      </w:r>
      <w:r w:rsidRPr="00245189">
        <w:rPr>
          <w:iCs/>
          <w:szCs w:val="28"/>
        </w:rPr>
        <w:t>«МФЦ ИО»</w:t>
      </w:r>
      <w:r w:rsidRPr="00245189">
        <w:rPr>
          <w:szCs w:val="28"/>
        </w:rPr>
        <w:t xml:space="preserve"> </w:t>
      </w:r>
      <w:r>
        <w:rPr>
          <w:szCs w:val="28"/>
        </w:rPr>
        <w:t xml:space="preserve">разместило извещение и документацию конкурса </w:t>
      </w:r>
      <w:r w:rsidRPr="00245189">
        <w:rPr>
          <w:szCs w:val="28"/>
        </w:rPr>
        <w:t>по поставке оборудования для создания Центра обработки данных</w:t>
      </w:r>
      <w:r>
        <w:rPr>
          <w:szCs w:val="28"/>
        </w:rPr>
        <w:t>,</w:t>
      </w:r>
      <w:r w:rsidRPr="00245189">
        <w:rPr>
          <w:szCs w:val="28"/>
        </w:rPr>
        <w:t xml:space="preserve"> извещение №</w:t>
      </w:r>
      <w:r>
        <w:rPr>
          <w:szCs w:val="28"/>
        </w:rPr>
        <w:t xml:space="preserve"> </w:t>
      </w:r>
      <w:r w:rsidRPr="00245189">
        <w:rPr>
          <w:szCs w:val="28"/>
        </w:rPr>
        <w:t xml:space="preserve">31401330696. </w:t>
      </w:r>
      <w:r w:rsidRPr="00245189">
        <w:rPr>
          <w:spacing w:val="-2"/>
          <w:szCs w:val="28"/>
        </w:rPr>
        <w:t xml:space="preserve">Документация конкурса размещена в сети «Интернет» на сайте </w:t>
      </w:r>
      <w:hyperlink r:id="rId7" w:history="1">
        <w:r w:rsidRPr="00245189">
          <w:rPr>
            <w:rStyle w:val="a7"/>
            <w:spacing w:val="-2"/>
            <w:szCs w:val="28"/>
            <w:lang w:val="en-US"/>
          </w:rPr>
          <w:t>http</w:t>
        </w:r>
        <w:r w:rsidRPr="00245189">
          <w:rPr>
            <w:rStyle w:val="a7"/>
            <w:spacing w:val="-2"/>
            <w:szCs w:val="28"/>
          </w:rPr>
          <w:t>://</w:t>
        </w:r>
        <w:proofErr w:type="spellStart"/>
        <w:r w:rsidRPr="00245189">
          <w:rPr>
            <w:rStyle w:val="a7"/>
            <w:spacing w:val="-2"/>
            <w:szCs w:val="28"/>
            <w:lang w:val="en-US"/>
          </w:rPr>
          <w:t>zakupki</w:t>
        </w:r>
        <w:proofErr w:type="spellEnd"/>
        <w:r w:rsidRPr="00245189">
          <w:rPr>
            <w:rStyle w:val="a7"/>
            <w:spacing w:val="-2"/>
            <w:szCs w:val="28"/>
          </w:rPr>
          <w:t>.</w:t>
        </w:r>
        <w:proofErr w:type="spellStart"/>
        <w:r w:rsidRPr="00245189">
          <w:rPr>
            <w:rStyle w:val="a7"/>
            <w:spacing w:val="-2"/>
            <w:szCs w:val="28"/>
            <w:lang w:val="en-US"/>
          </w:rPr>
          <w:t>gov</w:t>
        </w:r>
        <w:proofErr w:type="spellEnd"/>
        <w:r w:rsidRPr="00245189">
          <w:rPr>
            <w:rStyle w:val="a7"/>
            <w:spacing w:val="-2"/>
            <w:szCs w:val="28"/>
          </w:rPr>
          <w:t>.</w:t>
        </w:r>
        <w:proofErr w:type="spellStart"/>
        <w:r w:rsidRPr="00245189">
          <w:rPr>
            <w:rStyle w:val="a7"/>
            <w:spacing w:val="-2"/>
            <w:szCs w:val="28"/>
            <w:lang w:val="en-US"/>
          </w:rPr>
          <w:t>ru</w:t>
        </w:r>
        <w:proofErr w:type="spellEnd"/>
      </w:hyperlink>
      <w:r w:rsidRPr="00245189">
        <w:rPr>
          <w:spacing w:val="-2"/>
          <w:szCs w:val="28"/>
        </w:rPr>
        <w:t xml:space="preserve">. </w:t>
      </w:r>
    </w:p>
    <w:p w:rsidR="006073AF" w:rsidRPr="007D54F7" w:rsidRDefault="006073AF" w:rsidP="006073AF">
      <w:pPr>
        <w:shd w:val="clear" w:color="auto" w:fill="FFFFFF"/>
        <w:ind w:firstLine="720"/>
        <w:jc w:val="both"/>
        <w:rPr>
          <w:szCs w:val="28"/>
        </w:rPr>
      </w:pPr>
      <w:r w:rsidRPr="007D54F7">
        <w:rPr>
          <w:szCs w:val="28"/>
        </w:rPr>
        <w:t xml:space="preserve">При проведении </w:t>
      </w:r>
      <w:r>
        <w:rPr>
          <w:szCs w:val="28"/>
        </w:rPr>
        <w:t>вышеуказанной з</w:t>
      </w:r>
      <w:r w:rsidRPr="007D54F7">
        <w:rPr>
          <w:szCs w:val="28"/>
        </w:rPr>
        <w:t>акупк</w:t>
      </w:r>
      <w:r>
        <w:rPr>
          <w:szCs w:val="28"/>
        </w:rPr>
        <w:t>и</w:t>
      </w:r>
      <w:r w:rsidRPr="007D54F7">
        <w:rPr>
          <w:szCs w:val="28"/>
        </w:rPr>
        <w:t xml:space="preserve"> </w:t>
      </w:r>
      <w:r w:rsidRPr="00245189">
        <w:rPr>
          <w:szCs w:val="28"/>
        </w:rPr>
        <w:t xml:space="preserve">ГАУ </w:t>
      </w:r>
      <w:r w:rsidRPr="00245189">
        <w:rPr>
          <w:iCs/>
          <w:szCs w:val="28"/>
        </w:rPr>
        <w:t>«МФЦ ИО»</w:t>
      </w:r>
      <w:r w:rsidRPr="007D54F7">
        <w:rPr>
          <w:szCs w:val="28"/>
        </w:rPr>
        <w:t xml:space="preserve"> руководств</w:t>
      </w:r>
      <w:r>
        <w:rPr>
          <w:szCs w:val="28"/>
        </w:rPr>
        <w:t>овалось</w:t>
      </w:r>
      <w:r w:rsidRPr="007D54F7">
        <w:rPr>
          <w:szCs w:val="28"/>
        </w:rPr>
        <w:t xml:space="preserve"> </w:t>
      </w:r>
      <w:r>
        <w:rPr>
          <w:szCs w:val="28"/>
        </w:rPr>
        <w:t>Законом о закупках</w:t>
      </w:r>
      <w:r w:rsidRPr="007D54F7">
        <w:rPr>
          <w:szCs w:val="28"/>
        </w:rPr>
        <w:t xml:space="preserve"> и Положением о закупке товаров, работ, услуг Государственного автономного учреждения «Иркутский областной многофункциональный центр предоставления государственных и муниципальных услуг</w:t>
      </w:r>
      <w:r>
        <w:rPr>
          <w:szCs w:val="28"/>
        </w:rPr>
        <w:t>»</w:t>
      </w:r>
      <w:r w:rsidRPr="007D54F7">
        <w:rPr>
          <w:szCs w:val="28"/>
        </w:rPr>
        <w:t xml:space="preserve">, утвержденным протоколом Наблюдательного совета </w:t>
      </w:r>
      <w:r>
        <w:rPr>
          <w:szCs w:val="28"/>
        </w:rPr>
        <w:t>ГАУ «МФЦ ИО»</w:t>
      </w:r>
      <w:r w:rsidRPr="007D54F7">
        <w:rPr>
          <w:szCs w:val="28"/>
        </w:rPr>
        <w:t xml:space="preserve"> от 29.05.2014 № 14 и размещенным 30.05.2014 на сайте </w:t>
      </w:r>
      <w:hyperlink r:id="rId8" w:history="1">
        <w:r w:rsidRPr="007D54F7">
          <w:rPr>
            <w:szCs w:val="28"/>
            <w:u w:val="single"/>
            <w:lang w:val="en-US"/>
          </w:rPr>
          <w:t>http</w:t>
        </w:r>
        <w:r w:rsidRPr="007D54F7">
          <w:rPr>
            <w:szCs w:val="28"/>
            <w:u w:val="single"/>
          </w:rPr>
          <w:t>://</w:t>
        </w:r>
        <w:proofErr w:type="spellStart"/>
        <w:r w:rsidRPr="007D54F7">
          <w:rPr>
            <w:szCs w:val="28"/>
            <w:u w:val="single"/>
            <w:lang w:val="en-US"/>
          </w:rPr>
          <w:t>zakupki</w:t>
        </w:r>
        <w:proofErr w:type="spellEnd"/>
        <w:r w:rsidRPr="007D54F7">
          <w:rPr>
            <w:szCs w:val="28"/>
            <w:u w:val="single"/>
          </w:rPr>
          <w:t>.</w:t>
        </w:r>
        <w:proofErr w:type="spellStart"/>
        <w:r w:rsidRPr="007D54F7">
          <w:rPr>
            <w:szCs w:val="28"/>
            <w:u w:val="single"/>
            <w:lang w:val="en-US"/>
          </w:rPr>
          <w:t>gov</w:t>
        </w:r>
        <w:proofErr w:type="spellEnd"/>
        <w:r w:rsidRPr="007D54F7">
          <w:rPr>
            <w:szCs w:val="28"/>
            <w:u w:val="single"/>
          </w:rPr>
          <w:t>.</w:t>
        </w:r>
        <w:proofErr w:type="spellStart"/>
        <w:r w:rsidRPr="007D54F7">
          <w:rPr>
            <w:szCs w:val="28"/>
            <w:u w:val="single"/>
            <w:lang w:val="en-US"/>
          </w:rPr>
          <w:t>ru</w:t>
        </w:r>
        <w:proofErr w:type="spellEnd"/>
      </w:hyperlink>
      <w:r w:rsidRPr="007D54F7">
        <w:rPr>
          <w:szCs w:val="28"/>
        </w:rPr>
        <w:t>.</w:t>
      </w:r>
    </w:p>
    <w:p w:rsidR="006073AF" w:rsidRPr="001971A5" w:rsidRDefault="006073AF" w:rsidP="006073AF">
      <w:pPr>
        <w:tabs>
          <w:tab w:val="left" w:pos="567"/>
          <w:tab w:val="left" w:pos="720"/>
        </w:tabs>
        <w:ind w:firstLine="545"/>
        <w:jc w:val="both"/>
        <w:rPr>
          <w:b/>
          <w:szCs w:val="28"/>
          <w:u w:val="single"/>
        </w:rPr>
      </w:pPr>
      <w:r>
        <w:rPr>
          <w:spacing w:val="-2"/>
          <w:szCs w:val="28"/>
        </w:rPr>
        <w:t xml:space="preserve"> </w:t>
      </w:r>
      <w:r>
        <w:rPr>
          <w:szCs w:val="28"/>
        </w:rPr>
        <w:t xml:space="preserve">Согласно конкурсной документации заявка подается в электронной форме, период подачи заявок определен </w:t>
      </w:r>
      <w:r w:rsidRPr="001971A5">
        <w:rPr>
          <w:b/>
          <w:szCs w:val="28"/>
          <w:u w:val="single"/>
        </w:rPr>
        <w:t xml:space="preserve">с 10.07.2014г. по 30.07.2014г.    </w:t>
      </w:r>
    </w:p>
    <w:p w:rsidR="006073AF" w:rsidRDefault="006073AF" w:rsidP="006073AF">
      <w:pPr>
        <w:shd w:val="clear" w:color="auto" w:fill="FFFFFF"/>
        <w:ind w:firstLine="545"/>
        <w:jc w:val="both"/>
        <w:rPr>
          <w:szCs w:val="28"/>
        </w:rPr>
      </w:pPr>
      <w:r>
        <w:rPr>
          <w:szCs w:val="28"/>
        </w:rPr>
        <w:t xml:space="preserve">Оборудование, предлагаемое к поставке по конкурсу, разделено на 3 лота. </w:t>
      </w:r>
    </w:p>
    <w:p w:rsidR="006073AF" w:rsidRPr="00F03B23" w:rsidRDefault="006073AF" w:rsidP="006073AF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bookmarkStart w:id="0" w:name="_Toc392754146"/>
      <w:r w:rsidRPr="00F03B23">
        <w:rPr>
          <w:b/>
          <w:color w:val="000000"/>
        </w:rPr>
        <w:t xml:space="preserve">Лот № 1: </w:t>
      </w:r>
      <w:r w:rsidRPr="00F03B23">
        <w:rPr>
          <w:color w:val="000000"/>
        </w:rPr>
        <w:t>Оборудование для сети передачи данных, локально вычислительной сети и коммутации одного комплекта устройств ввода-вывода между несколькими компьютерами.</w:t>
      </w:r>
      <w:bookmarkEnd w:id="0"/>
    </w:p>
    <w:p w:rsidR="006073AF" w:rsidRPr="00F03B23" w:rsidRDefault="006073AF" w:rsidP="006073AF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bookmarkStart w:id="1" w:name="_Toc392754147"/>
      <w:r w:rsidRPr="00F03B23">
        <w:rPr>
          <w:b/>
          <w:color w:val="000000"/>
        </w:rPr>
        <w:t xml:space="preserve">Лот № </w:t>
      </w:r>
      <w:proofErr w:type="gramStart"/>
      <w:r w:rsidRPr="00F03B23">
        <w:rPr>
          <w:b/>
          <w:color w:val="000000"/>
        </w:rPr>
        <w:t xml:space="preserve">2: </w:t>
      </w:r>
      <w:r w:rsidRPr="00F03B23">
        <w:rPr>
          <w:color w:val="000000"/>
        </w:rPr>
        <w:t xml:space="preserve"> Оборудование</w:t>
      </w:r>
      <w:proofErr w:type="gramEnd"/>
      <w:r w:rsidRPr="00F03B23">
        <w:rPr>
          <w:color w:val="000000"/>
        </w:rPr>
        <w:t xml:space="preserve"> для системы обработки, передачи и предоставления специализированной информации.</w:t>
      </w:r>
      <w:bookmarkEnd w:id="1"/>
    </w:p>
    <w:p w:rsidR="006073AF" w:rsidRDefault="006073AF" w:rsidP="006073AF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bookmarkStart w:id="2" w:name="_Toc392754148"/>
      <w:r w:rsidRPr="00F03B23">
        <w:rPr>
          <w:b/>
          <w:color w:val="000000"/>
        </w:rPr>
        <w:lastRenderedPageBreak/>
        <w:t xml:space="preserve">Лот № 3: </w:t>
      </w:r>
      <w:r w:rsidRPr="00F03B23">
        <w:rPr>
          <w:color w:val="000000"/>
        </w:rPr>
        <w:t>Оборудование для системы хранения данных</w:t>
      </w:r>
      <w:bookmarkStart w:id="3" w:name="_Toc389223527"/>
      <w:bookmarkStart w:id="4" w:name="_Toc389224027"/>
      <w:bookmarkStart w:id="5" w:name="_Toc391572199"/>
      <w:r w:rsidRPr="00F03B23">
        <w:rPr>
          <w:color w:val="000000"/>
        </w:rPr>
        <w:t>.</w:t>
      </w:r>
      <w:bookmarkEnd w:id="2"/>
    </w:p>
    <w:p w:rsidR="006073AF" w:rsidRPr="00F03B23" w:rsidRDefault="006073AF" w:rsidP="006073AF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>
        <w:rPr>
          <w:color w:val="000000"/>
        </w:rPr>
        <w:t>По всем вышеуказанным лотам, подано 2 заявки: со стороны ООО «</w:t>
      </w:r>
      <w:proofErr w:type="spellStart"/>
      <w:r>
        <w:rPr>
          <w:color w:val="000000"/>
        </w:rPr>
        <w:t>РусИнтеграция</w:t>
      </w:r>
      <w:proofErr w:type="spellEnd"/>
      <w:r>
        <w:rPr>
          <w:color w:val="000000"/>
        </w:rPr>
        <w:t xml:space="preserve">-СФО», ООО «Си </w:t>
      </w:r>
      <w:proofErr w:type="spellStart"/>
      <w:r>
        <w:rPr>
          <w:color w:val="000000"/>
        </w:rPr>
        <w:t>Ти</w:t>
      </w:r>
      <w:proofErr w:type="spellEnd"/>
      <w:r>
        <w:rPr>
          <w:color w:val="000000"/>
        </w:rPr>
        <w:t xml:space="preserve"> Ай».  </w:t>
      </w:r>
    </w:p>
    <w:p w:rsidR="006073AF" w:rsidRDefault="006073AF" w:rsidP="006073AF">
      <w:pPr>
        <w:shd w:val="clear" w:color="auto" w:fill="FFFFFF"/>
        <w:ind w:firstLine="561"/>
        <w:jc w:val="both"/>
        <w:rPr>
          <w:spacing w:val="-3"/>
          <w:szCs w:val="28"/>
        </w:rPr>
      </w:pPr>
      <w:bookmarkStart w:id="6" w:name="_Toc392754150"/>
      <w:r>
        <w:rPr>
          <w:bCs/>
          <w:color w:val="000000"/>
          <w:lang w:eastAsia="en-US"/>
        </w:rPr>
        <w:t>В</w:t>
      </w:r>
      <w:r w:rsidRPr="00F03B23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ч</w:t>
      </w:r>
      <w:r w:rsidRPr="00F03B23">
        <w:rPr>
          <w:bCs/>
          <w:color w:val="000000"/>
          <w:lang w:eastAsia="en-US"/>
        </w:rPr>
        <w:t xml:space="preserve">асти </w:t>
      </w:r>
      <w:r w:rsidRPr="00F03B23">
        <w:rPr>
          <w:bCs/>
          <w:color w:val="000000"/>
          <w:lang w:val="en-US" w:eastAsia="en-US"/>
        </w:rPr>
        <w:t>III</w:t>
      </w:r>
      <w:r w:rsidRPr="00F03B23">
        <w:rPr>
          <w:bCs/>
          <w:color w:val="000000"/>
          <w:lang w:eastAsia="en-US"/>
        </w:rPr>
        <w:t xml:space="preserve"> «</w:t>
      </w:r>
      <w:r w:rsidRPr="00F03B23">
        <w:rPr>
          <w:bCs/>
          <w:color w:val="000000"/>
          <w:spacing w:val="-6"/>
          <w:lang w:eastAsia="en-US"/>
        </w:rPr>
        <w:t xml:space="preserve">Наименование и описание объекта закупки (техническое задание)» конкурсной </w:t>
      </w:r>
      <w:r w:rsidRPr="00F03B23">
        <w:rPr>
          <w:bCs/>
          <w:color w:val="000000"/>
          <w:lang w:eastAsia="en-US"/>
        </w:rPr>
        <w:t>документации</w:t>
      </w:r>
      <w:bookmarkEnd w:id="3"/>
      <w:bookmarkEnd w:id="4"/>
      <w:bookmarkEnd w:id="5"/>
      <w:bookmarkEnd w:id="6"/>
      <w:r>
        <w:rPr>
          <w:spacing w:val="-3"/>
          <w:szCs w:val="28"/>
        </w:rPr>
        <w:t xml:space="preserve"> установлены технические характеристики, к предложенному к поставке оборудованию.</w:t>
      </w:r>
    </w:p>
    <w:p w:rsidR="006073AF" w:rsidRDefault="006073AF" w:rsidP="006073AF">
      <w:pPr>
        <w:shd w:val="clear" w:color="auto" w:fill="FFFFFF"/>
        <w:ind w:firstLine="561"/>
        <w:jc w:val="both"/>
        <w:rPr>
          <w:szCs w:val="28"/>
        </w:rPr>
      </w:pPr>
      <w:r>
        <w:rPr>
          <w:szCs w:val="28"/>
        </w:rPr>
        <w:t>ГАУ «МФЦ ИО»</w:t>
      </w:r>
      <w:r w:rsidRPr="002D3122">
        <w:rPr>
          <w:szCs w:val="28"/>
        </w:rPr>
        <w:t xml:space="preserve"> </w:t>
      </w:r>
      <w:r>
        <w:rPr>
          <w:szCs w:val="28"/>
        </w:rPr>
        <w:t xml:space="preserve">пояснило, что </w:t>
      </w:r>
      <w:r w:rsidRPr="002D3122">
        <w:rPr>
          <w:szCs w:val="28"/>
        </w:rPr>
        <w:t xml:space="preserve">под технические требования подходит оборудование марки </w:t>
      </w:r>
      <w:r w:rsidRPr="002D3122">
        <w:rPr>
          <w:szCs w:val="28"/>
          <w:lang w:val="en-US"/>
        </w:rPr>
        <w:t>NetApp</w:t>
      </w:r>
      <w:r w:rsidRPr="002D3122">
        <w:rPr>
          <w:szCs w:val="28"/>
        </w:rPr>
        <w:t xml:space="preserve"> нескольких моделей (в частности </w:t>
      </w:r>
      <w:r w:rsidRPr="002D3122">
        <w:rPr>
          <w:szCs w:val="28"/>
          <w:lang w:val="en-US"/>
        </w:rPr>
        <w:t>FAS</w:t>
      </w:r>
      <w:r w:rsidRPr="002D3122">
        <w:rPr>
          <w:szCs w:val="28"/>
        </w:rPr>
        <w:t xml:space="preserve">3220, </w:t>
      </w:r>
      <w:r w:rsidRPr="002D3122">
        <w:rPr>
          <w:szCs w:val="28"/>
          <w:lang w:val="en-US"/>
        </w:rPr>
        <w:t>FAS</w:t>
      </w:r>
      <w:r w:rsidRPr="002D3122">
        <w:rPr>
          <w:szCs w:val="28"/>
        </w:rPr>
        <w:t xml:space="preserve">3250, </w:t>
      </w:r>
      <w:r w:rsidRPr="002D3122">
        <w:rPr>
          <w:szCs w:val="28"/>
          <w:lang w:val="en-US"/>
        </w:rPr>
        <w:t>FAS</w:t>
      </w:r>
      <w:r w:rsidRPr="002D3122">
        <w:rPr>
          <w:szCs w:val="28"/>
        </w:rPr>
        <w:t xml:space="preserve">6250, </w:t>
      </w:r>
      <w:r w:rsidRPr="002D3122">
        <w:rPr>
          <w:szCs w:val="28"/>
          <w:lang w:val="en-US"/>
        </w:rPr>
        <w:t>FAS</w:t>
      </w:r>
      <w:r w:rsidRPr="002D3122">
        <w:rPr>
          <w:szCs w:val="28"/>
        </w:rPr>
        <w:t xml:space="preserve">6290, </w:t>
      </w:r>
      <w:r w:rsidRPr="002D3122">
        <w:rPr>
          <w:szCs w:val="28"/>
          <w:lang w:val="en-US"/>
        </w:rPr>
        <w:t>FAS</w:t>
      </w:r>
      <w:r w:rsidRPr="002D3122">
        <w:rPr>
          <w:szCs w:val="28"/>
        </w:rPr>
        <w:t xml:space="preserve">8080), к тому же оборудование с аналогичными характеристиками реализуется на российском рынке под торговой маркой </w:t>
      </w:r>
      <w:r w:rsidRPr="002D3122">
        <w:rPr>
          <w:szCs w:val="28"/>
          <w:lang w:val="en-US"/>
        </w:rPr>
        <w:t>IBM</w:t>
      </w:r>
      <w:r w:rsidRPr="002D3122">
        <w:rPr>
          <w:szCs w:val="28"/>
        </w:rPr>
        <w:t xml:space="preserve">, </w:t>
      </w:r>
      <w:r w:rsidRPr="002D3122">
        <w:rPr>
          <w:szCs w:val="28"/>
          <w:lang w:val="en-US"/>
        </w:rPr>
        <w:t>Fujitsu</w:t>
      </w:r>
      <w:r w:rsidRPr="002D3122">
        <w:rPr>
          <w:szCs w:val="28"/>
        </w:rPr>
        <w:t xml:space="preserve">, </w:t>
      </w:r>
      <w:proofErr w:type="spellStart"/>
      <w:r w:rsidRPr="002D3122">
        <w:rPr>
          <w:szCs w:val="28"/>
          <w:lang w:val="en-US"/>
        </w:rPr>
        <w:t>Depo</w:t>
      </w:r>
      <w:proofErr w:type="spellEnd"/>
      <w:r w:rsidRPr="002D3122">
        <w:rPr>
          <w:szCs w:val="28"/>
        </w:rPr>
        <w:t xml:space="preserve"> </w:t>
      </w:r>
      <w:r w:rsidRPr="002D3122">
        <w:rPr>
          <w:szCs w:val="28"/>
          <w:lang w:val="en-US"/>
        </w:rPr>
        <w:t>Computers</w:t>
      </w:r>
      <w:r>
        <w:rPr>
          <w:szCs w:val="28"/>
        </w:rPr>
        <w:t>,</w:t>
      </w:r>
      <w:r w:rsidRPr="002D3122">
        <w:rPr>
          <w:szCs w:val="28"/>
        </w:rPr>
        <w:t xml:space="preserve"> и поставщики не ограничиваются с точки зрения возможности предлагать оборудование альтернативных производителей. В России существует несколько поставщиков оборудования </w:t>
      </w:r>
      <w:r w:rsidRPr="002D3122">
        <w:rPr>
          <w:szCs w:val="28"/>
          <w:lang w:val="en-US"/>
        </w:rPr>
        <w:t>NetApp</w:t>
      </w:r>
      <w:r w:rsidRPr="002D3122">
        <w:rPr>
          <w:szCs w:val="28"/>
        </w:rPr>
        <w:t xml:space="preserve"> и аналогичного оборудования, альтернативных производителей.</w:t>
      </w:r>
    </w:p>
    <w:p w:rsidR="006073AF" w:rsidRDefault="006073AF" w:rsidP="006073AF">
      <w:pPr>
        <w:shd w:val="clear" w:color="auto" w:fill="FFFFFF"/>
        <w:tabs>
          <w:tab w:val="left" w:pos="4445"/>
        </w:tabs>
        <w:ind w:firstLine="561"/>
        <w:jc w:val="both"/>
        <w:rPr>
          <w:szCs w:val="28"/>
        </w:rPr>
      </w:pPr>
      <w:r w:rsidRPr="002D3122">
        <w:rPr>
          <w:szCs w:val="28"/>
        </w:rPr>
        <w:t xml:space="preserve">В рамках закупаемого оборудования Заказчиком приоритетным </w:t>
      </w:r>
      <w:proofErr w:type="gramStart"/>
      <w:r w:rsidRPr="002D3122">
        <w:rPr>
          <w:szCs w:val="28"/>
        </w:rPr>
        <w:t>фактором,</w:t>
      </w:r>
      <w:r w:rsidRPr="002D3122">
        <w:rPr>
          <w:szCs w:val="28"/>
        </w:rPr>
        <w:br/>
        <w:t>обеспечивающим</w:t>
      </w:r>
      <w:proofErr w:type="gramEnd"/>
      <w:r w:rsidRPr="002D3122">
        <w:rPr>
          <w:szCs w:val="28"/>
        </w:rPr>
        <w:t xml:space="preserve"> гарантию бесперебойной работы ИТ инфраструктуры Заказчика и</w:t>
      </w:r>
      <w:r>
        <w:rPr>
          <w:szCs w:val="28"/>
        </w:rPr>
        <w:t xml:space="preserve"> </w:t>
      </w:r>
      <w:r w:rsidRPr="002D3122">
        <w:rPr>
          <w:szCs w:val="28"/>
        </w:rPr>
        <w:t>как следствие, качественное предоставление государственных услуг физическим</w:t>
      </w:r>
      <w:r>
        <w:rPr>
          <w:szCs w:val="28"/>
        </w:rPr>
        <w:t xml:space="preserve"> </w:t>
      </w:r>
      <w:r w:rsidRPr="002D3122">
        <w:rPr>
          <w:szCs w:val="28"/>
        </w:rPr>
        <w:t>и</w:t>
      </w:r>
      <w:r>
        <w:rPr>
          <w:szCs w:val="28"/>
        </w:rPr>
        <w:t xml:space="preserve"> </w:t>
      </w:r>
      <w:r w:rsidRPr="002D3122">
        <w:rPr>
          <w:szCs w:val="28"/>
        </w:rPr>
        <w:t>юридическим   лицам   является</w:t>
      </w:r>
      <w:r w:rsidRPr="002D3122">
        <w:rPr>
          <w:szCs w:val="28"/>
        </w:rPr>
        <w:tab/>
        <w:t>сертификация</w:t>
      </w:r>
      <w:r>
        <w:rPr>
          <w:szCs w:val="28"/>
        </w:rPr>
        <w:t xml:space="preserve"> </w:t>
      </w:r>
      <w:r w:rsidRPr="002D3122">
        <w:rPr>
          <w:szCs w:val="28"/>
        </w:rPr>
        <w:t>производителем программного</w:t>
      </w:r>
      <w:r>
        <w:rPr>
          <w:szCs w:val="28"/>
        </w:rPr>
        <w:t xml:space="preserve"> </w:t>
      </w:r>
      <w:r w:rsidRPr="002D3122">
        <w:rPr>
          <w:szCs w:val="28"/>
        </w:rPr>
        <w:t xml:space="preserve">обеспечения используемого Заказчиком (серверные операционные системы, системы управления базами данных, доменная инфраструктура, корпоративная почтовая система производства компании Майкрософт). Сертификация оборудования компанией Майкрософт и включение сертифицированного оборудования и ПО в </w:t>
      </w:r>
      <w:r w:rsidRPr="002D3122">
        <w:rPr>
          <w:szCs w:val="28"/>
          <w:lang w:val="en-US"/>
        </w:rPr>
        <w:t>Windows</w:t>
      </w:r>
      <w:r w:rsidRPr="002D3122">
        <w:rPr>
          <w:szCs w:val="28"/>
        </w:rPr>
        <w:t xml:space="preserve"> </w:t>
      </w:r>
      <w:r w:rsidRPr="002D3122">
        <w:rPr>
          <w:szCs w:val="28"/>
          <w:lang w:val="en-US"/>
        </w:rPr>
        <w:t>Server</w:t>
      </w:r>
      <w:r w:rsidRPr="002D3122">
        <w:rPr>
          <w:szCs w:val="28"/>
        </w:rPr>
        <w:t xml:space="preserve"> </w:t>
      </w:r>
      <w:r w:rsidRPr="002D3122">
        <w:rPr>
          <w:szCs w:val="28"/>
          <w:lang w:val="en-US"/>
        </w:rPr>
        <w:t>Catalog</w:t>
      </w:r>
      <w:r w:rsidRPr="002D3122">
        <w:rPr>
          <w:szCs w:val="28"/>
        </w:rPr>
        <w:t xml:space="preserve"> — это единый надежный способ подтверждения совместимости оборудования с серверными решениями компании Майкрософт. Данный параметр является важнейшим в части гарантии совместимости приобретаемого оборудования с существующим программным обеспечением Заказчика и не нарушает действующее законодательство РФ.</w:t>
      </w:r>
    </w:p>
    <w:p w:rsidR="006073AF" w:rsidRDefault="006073AF" w:rsidP="006073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Согласно ч. 3 ст. 17 Закона о защите конкуренции наряду с установленными </w:t>
      </w:r>
      <w:hyperlink r:id="rId9" w:history="1">
        <w:r>
          <w:rPr>
            <w:color w:val="0000FF"/>
            <w:szCs w:val="28"/>
          </w:rPr>
          <w:t>частями 1</w:t>
        </w:r>
      </w:hyperlink>
      <w:r>
        <w:rPr>
          <w:szCs w:val="28"/>
        </w:rPr>
        <w:t xml:space="preserve"> и </w:t>
      </w:r>
      <w:hyperlink r:id="rId10" w:history="1">
        <w:r>
          <w:rPr>
            <w:color w:val="0000FF"/>
            <w:szCs w:val="28"/>
          </w:rPr>
          <w:t>2</w:t>
        </w:r>
      </w:hyperlink>
      <w:r>
        <w:rPr>
          <w:szCs w:val="28"/>
        </w:rPr>
        <w:t xml:space="preserve"> настоящей статьи запретами 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запрещается 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предложений.</w:t>
      </w:r>
    </w:p>
    <w:p w:rsidR="006073AF" w:rsidRPr="009A18BA" w:rsidRDefault="006073AF" w:rsidP="006073AF">
      <w:pPr>
        <w:shd w:val="clear" w:color="auto" w:fill="FFFFFF"/>
        <w:tabs>
          <w:tab w:val="left" w:pos="4445"/>
        </w:tabs>
        <w:ind w:firstLine="561"/>
        <w:jc w:val="both"/>
        <w:rPr>
          <w:szCs w:val="28"/>
        </w:rPr>
      </w:pPr>
      <w:r>
        <w:rPr>
          <w:szCs w:val="28"/>
        </w:rPr>
        <w:t>С</w:t>
      </w:r>
      <w:r w:rsidRPr="001971A5">
        <w:rPr>
          <w:szCs w:val="28"/>
        </w:rPr>
        <w:t xml:space="preserve">огласно пунктам 3 и 4 части 1 статьи 3 Закона о закупках при закупке товаров, работ, услуг, заказчики должны руководствуются принципами, в том числе: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 отсутствие ограничения допуска к участию в закупке </w:t>
      </w:r>
      <w:r w:rsidRPr="001971A5">
        <w:rPr>
          <w:szCs w:val="28"/>
          <w:u w:val="single"/>
        </w:rPr>
        <w:t xml:space="preserve">путем установления </w:t>
      </w:r>
      <w:proofErr w:type="spellStart"/>
      <w:r w:rsidRPr="001971A5">
        <w:rPr>
          <w:szCs w:val="28"/>
          <w:u w:val="single"/>
        </w:rPr>
        <w:t>неизмеряемых</w:t>
      </w:r>
      <w:proofErr w:type="spellEnd"/>
      <w:r w:rsidRPr="001971A5">
        <w:rPr>
          <w:szCs w:val="28"/>
          <w:u w:val="single"/>
        </w:rPr>
        <w:t xml:space="preserve"> требований к участникам закупки.</w:t>
      </w:r>
    </w:p>
    <w:p w:rsidR="006073AF" w:rsidRPr="009726E1" w:rsidRDefault="006073AF" w:rsidP="006073AF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>В соответствии с пунктом 1 части 10 статьи 4 Закона о закупках в документации о закупке должны быть указаны сведения, определенные положением о закупке, в том числе</w:t>
      </w:r>
      <w:r w:rsidRPr="009726E1">
        <w:rPr>
          <w:szCs w:val="28"/>
        </w:rPr>
        <w:t xml:space="preserve">: установленные заказчиком требования к </w:t>
      </w:r>
      <w:r w:rsidRPr="009726E1">
        <w:rPr>
          <w:szCs w:val="28"/>
        </w:rPr>
        <w:lastRenderedPageBreak/>
        <w:t>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и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:rsidR="006073AF" w:rsidRDefault="006073AF" w:rsidP="006073AF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 xml:space="preserve">Как следует из документации о конкурсе и технического задания Заказчиком указаны технические требования к оборудованию, отвечающие потребностям Заказчика без прямых указаний на конкретное оборудование (марка, модель, производитель).   Каких-либо   </w:t>
      </w:r>
      <w:proofErr w:type="spellStart"/>
      <w:r w:rsidRPr="00245189">
        <w:rPr>
          <w:szCs w:val="28"/>
        </w:rPr>
        <w:t>неизмеряемых</w:t>
      </w:r>
      <w:proofErr w:type="spellEnd"/>
      <w:r w:rsidRPr="00245189">
        <w:rPr>
          <w:szCs w:val="28"/>
        </w:rPr>
        <w:t xml:space="preserve"> требований к участникам конкурса   и закупаемому оборудованию Заказчиком не установлено.</w:t>
      </w:r>
      <w:r>
        <w:rPr>
          <w:szCs w:val="28"/>
        </w:rPr>
        <w:t xml:space="preserve"> Закупаемая продукция разделена на 3 лота, в которые включены технологически и функционально связанные между собой товары.</w:t>
      </w:r>
    </w:p>
    <w:p w:rsidR="006073AF" w:rsidRPr="00245189" w:rsidRDefault="006073AF" w:rsidP="006073AF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 xml:space="preserve"> Закон о закупках, Закон о защите конкуренции не запрещают указывать в документации </w:t>
      </w:r>
      <w:r>
        <w:rPr>
          <w:szCs w:val="28"/>
        </w:rPr>
        <w:t>по</w:t>
      </w:r>
      <w:r w:rsidRPr="00245189">
        <w:rPr>
          <w:szCs w:val="28"/>
        </w:rPr>
        <w:t xml:space="preserve"> закупк</w:t>
      </w:r>
      <w:r>
        <w:rPr>
          <w:szCs w:val="28"/>
        </w:rPr>
        <w:t>е</w:t>
      </w:r>
      <w:r w:rsidRPr="00245189">
        <w:rPr>
          <w:szCs w:val="28"/>
        </w:rPr>
        <w:t xml:space="preserve"> технические и иные параметры закупаемого товара, в полной мере удовлетворяющего потребности Заказчика.</w:t>
      </w:r>
    </w:p>
    <w:p w:rsidR="006073AF" w:rsidRPr="00245189" w:rsidRDefault="006073AF" w:rsidP="006073AF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 xml:space="preserve">В связи с тем, что у Заказчика уже имеются сетевое оборудование марки </w:t>
      </w:r>
      <w:r w:rsidRPr="00245189">
        <w:rPr>
          <w:szCs w:val="28"/>
          <w:lang w:val="en-US"/>
        </w:rPr>
        <w:t>Cisco</w:t>
      </w:r>
      <w:r w:rsidRPr="00245189">
        <w:rPr>
          <w:szCs w:val="28"/>
        </w:rPr>
        <w:t xml:space="preserve"> </w:t>
      </w:r>
      <w:r w:rsidRPr="00245189">
        <w:rPr>
          <w:szCs w:val="28"/>
          <w:lang w:val="en-US"/>
        </w:rPr>
        <w:t>Systems</w:t>
      </w:r>
      <w:r w:rsidRPr="00245189">
        <w:rPr>
          <w:szCs w:val="28"/>
        </w:rPr>
        <w:t xml:space="preserve"> (приобретено по результатам конкурентных способов закупки), на базе которого организована сеть передачи данных, и программный комплекс </w:t>
      </w:r>
      <w:r w:rsidRPr="00245189">
        <w:rPr>
          <w:szCs w:val="28"/>
          <w:lang w:val="en-US"/>
        </w:rPr>
        <w:t>VMWare</w:t>
      </w:r>
      <w:r w:rsidRPr="00245189">
        <w:rPr>
          <w:szCs w:val="28"/>
        </w:rPr>
        <w:t xml:space="preserve">. Заказчиком в конкурсной документации были определены технические характеристики оборудования, которые обеспечивают полную совместимость приобретаемого оборудования с уже имеющимся у Заказчика оборудованием марки </w:t>
      </w:r>
      <w:r w:rsidRPr="00245189">
        <w:rPr>
          <w:szCs w:val="28"/>
          <w:lang w:val="en-US"/>
        </w:rPr>
        <w:t>CISCO</w:t>
      </w:r>
      <w:r w:rsidRPr="00245189">
        <w:rPr>
          <w:szCs w:val="28"/>
        </w:rPr>
        <w:t xml:space="preserve"> </w:t>
      </w:r>
      <w:r w:rsidRPr="00245189">
        <w:rPr>
          <w:szCs w:val="28"/>
          <w:lang w:val="en-US"/>
        </w:rPr>
        <w:t>Systems</w:t>
      </w:r>
      <w:r w:rsidRPr="00245189">
        <w:rPr>
          <w:szCs w:val="28"/>
        </w:rPr>
        <w:t xml:space="preserve"> и программным комплексом </w:t>
      </w:r>
      <w:r w:rsidRPr="00245189">
        <w:rPr>
          <w:szCs w:val="28"/>
          <w:lang w:val="en-US"/>
        </w:rPr>
        <w:t>VMWare</w:t>
      </w:r>
      <w:r w:rsidRPr="00245189">
        <w:rPr>
          <w:szCs w:val="28"/>
        </w:rPr>
        <w:t xml:space="preserve">. </w:t>
      </w:r>
    </w:p>
    <w:p w:rsidR="006073AF" w:rsidRPr="00245189" w:rsidRDefault="006073AF" w:rsidP="006073AF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  <w:u w:val="single"/>
        </w:rPr>
        <w:t xml:space="preserve">Заявленные в конкурсной документации требования к оборудованию не ограничивают никого из поставщиков с точки зрения возможности поставки оборудования марки </w:t>
      </w:r>
      <w:r w:rsidRPr="00245189">
        <w:rPr>
          <w:szCs w:val="28"/>
          <w:u w:val="single"/>
          <w:lang w:val="en-US"/>
        </w:rPr>
        <w:t>CISCO</w:t>
      </w:r>
      <w:r w:rsidRPr="009726E1">
        <w:rPr>
          <w:szCs w:val="28"/>
          <w:u w:val="single"/>
        </w:rPr>
        <w:t xml:space="preserve">, </w:t>
      </w:r>
      <w:r w:rsidRPr="009726E1">
        <w:rPr>
          <w:szCs w:val="28"/>
          <w:u w:val="single"/>
          <w:lang w:val="en-US"/>
        </w:rPr>
        <w:t>NetApp</w:t>
      </w:r>
      <w:r w:rsidRPr="00245189">
        <w:rPr>
          <w:szCs w:val="28"/>
          <w:u w:val="single"/>
        </w:rPr>
        <w:t xml:space="preserve"> или других марок в соответствии с техническим заданием</w:t>
      </w:r>
      <w:r w:rsidRPr="00245189">
        <w:rPr>
          <w:szCs w:val="28"/>
        </w:rPr>
        <w:t xml:space="preserve">. </w:t>
      </w:r>
    </w:p>
    <w:p w:rsidR="006073AF" w:rsidRPr="00245189" w:rsidRDefault="006073AF" w:rsidP="006073AF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>Н</w:t>
      </w:r>
      <w:r>
        <w:rPr>
          <w:szCs w:val="28"/>
        </w:rPr>
        <w:t>е</w:t>
      </w:r>
      <w:r w:rsidRPr="00245189">
        <w:rPr>
          <w:szCs w:val="28"/>
        </w:rPr>
        <w:t xml:space="preserve">которые коммутаторы поставляются на российский рынок под торговой маркой </w:t>
      </w:r>
      <w:r w:rsidRPr="00245189">
        <w:rPr>
          <w:szCs w:val="28"/>
          <w:lang w:val="en-US"/>
        </w:rPr>
        <w:t>Hewlett</w:t>
      </w:r>
      <w:r w:rsidRPr="00245189">
        <w:rPr>
          <w:szCs w:val="28"/>
        </w:rPr>
        <w:t>-</w:t>
      </w:r>
      <w:r w:rsidRPr="00245189">
        <w:rPr>
          <w:szCs w:val="28"/>
          <w:lang w:val="en-US"/>
        </w:rPr>
        <w:t>Packard</w:t>
      </w:r>
      <w:r w:rsidRPr="00245189">
        <w:rPr>
          <w:szCs w:val="28"/>
        </w:rPr>
        <w:t xml:space="preserve">, </w:t>
      </w:r>
      <w:r w:rsidRPr="00245189">
        <w:rPr>
          <w:szCs w:val="28"/>
          <w:lang w:val="en-US"/>
        </w:rPr>
        <w:t>OEM</w:t>
      </w:r>
      <w:r w:rsidRPr="00245189">
        <w:rPr>
          <w:szCs w:val="28"/>
        </w:rPr>
        <w:t xml:space="preserve">-партнера компании </w:t>
      </w:r>
      <w:r w:rsidRPr="00245189">
        <w:rPr>
          <w:szCs w:val="28"/>
          <w:lang w:val="en-US"/>
        </w:rPr>
        <w:t>Cisco</w:t>
      </w:r>
      <w:r w:rsidRPr="00245189">
        <w:rPr>
          <w:szCs w:val="28"/>
        </w:rPr>
        <w:t xml:space="preserve">. Совместимость с оборудованием </w:t>
      </w:r>
      <w:r w:rsidRPr="00245189">
        <w:rPr>
          <w:szCs w:val="28"/>
          <w:lang w:val="en-US"/>
        </w:rPr>
        <w:t>CISCO</w:t>
      </w:r>
      <w:r>
        <w:rPr>
          <w:szCs w:val="28"/>
        </w:rPr>
        <w:t xml:space="preserve"> </w:t>
      </w:r>
      <w:r w:rsidRPr="00245189">
        <w:rPr>
          <w:szCs w:val="28"/>
        </w:rPr>
        <w:t>необходима Заказчику для минимизации проблем с эксплуатацией закупаемого оборудования в целях обеспечения безотказного предоставления государственных и муниципальных услуг.</w:t>
      </w:r>
    </w:p>
    <w:p w:rsidR="006073AF" w:rsidRPr="00245189" w:rsidRDefault="006073AF" w:rsidP="006073AF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>Таким образом, указанные Заказчиком технические характеристики к оборудованию обусловлены потребностями Заказчика:</w:t>
      </w:r>
    </w:p>
    <w:p w:rsidR="006073AF" w:rsidRPr="00245189" w:rsidRDefault="006073AF" w:rsidP="006073AF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>а) необходимостью совместимости приобретаемого оборудования с уже</w:t>
      </w:r>
      <w:r w:rsidRPr="00245189">
        <w:rPr>
          <w:szCs w:val="28"/>
        </w:rPr>
        <w:br/>
        <w:t xml:space="preserve">имеющимся у Заказчика оборудованием марки </w:t>
      </w:r>
      <w:r w:rsidRPr="00245189">
        <w:rPr>
          <w:szCs w:val="28"/>
          <w:lang w:val="en-US"/>
        </w:rPr>
        <w:t>Cisco</w:t>
      </w:r>
      <w:r w:rsidRPr="00245189">
        <w:rPr>
          <w:szCs w:val="28"/>
        </w:rPr>
        <w:t xml:space="preserve"> </w:t>
      </w:r>
      <w:r w:rsidRPr="00245189">
        <w:rPr>
          <w:szCs w:val="28"/>
          <w:lang w:val="en-US"/>
        </w:rPr>
        <w:t>Systems</w:t>
      </w:r>
      <w:r w:rsidRPr="00245189">
        <w:rPr>
          <w:szCs w:val="28"/>
        </w:rPr>
        <w:t xml:space="preserve"> и программным</w:t>
      </w:r>
      <w:r w:rsidRPr="00245189">
        <w:rPr>
          <w:szCs w:val="28"/>
        </w:rPr>
        <w:br/>
        <w:t xml:space="preserve">комплексом </w:t>
      </w:r>
      <w:r w:rsidRPr="00245189">
        <w:rPr>
          <w:szCs w:val="28"/>
          <w:lang w:val="en-US"/>
        </w:rPr>
        <w:t>VMWare</w:t>
      </w:r>
      <w:r w:rsidRPr="00245189">
        <w:rPr>
          <w:szCs w:val="28"/>
        </w:rPr>
        <w:t>;</w:t>
      </w:r>
    </w:p>
    <w:p w:rsidR="006073AF" w:rsidRPr="00245189" w:rsidRDefault="006073AF" w:rsidP="006073AF">
      <w:pPr>
        <w:shd w:val="clear" w:color="auto" w:fill="FFFFFF"/>
        <w:tabs>
          <w:tab w:val="left" w:pos="1378"/>
        </w:tabs>
        <w:ind w:firstLine="545"/>
        <w:jc w:val="both"/>
        <w:rPr>
          <w:szCs w:val="28"/>
        </w:rPr>
      </w:pPr>
      <w:r w:rsidRPr="00245189">
        <w:rPr>
          <w:szCs w:val="28"/>
        </w:rPr>
        <w:t>б) необходимостью обеспечения бесперебойного функционирования</w:t>
      </w:r>
      <w:r w:rsidRPr="00245189">
        <w:rPr>
          <w:szCs w:val="28"/>
        </w:rPr>
        <w:br/>
        <w:t>оборудования, его отказоустойчивости;</w:t>
      </w:r>
    </w:p>
    <w:p w:rsidR="006073AF" w:rsidRPr="00245189" w:rsidRDefault="006073AF" w:rsidP="006073AF">
      <w:pPr>
        <w:shd w:val="clear" w:color="auto" w:fill="FFFFFF"/>
        <w:tabs>
          <w:tab w:val="left" w:pos="1224"/>
        </w:tabs>
        <w:ind w:firstLine="545"/>
        <w:jc w:val="both"/>
        <w:rPr>
          <w:szCs w:val="28"/>
        </w:rPr>
      </w:pPr>
      <w:r w:rsidRPr="00245189">
        <w:rPr>
          <w:szCs w:val="28"/>
        </w:rPr>
        <w:t>в) необходимостью эффективного использования денежных средств и</w:t>
      </w:r>
      <w:r w:rsidRPr="00245189">
        <w:rPr>
          <w:szCs w:val="28"/>
        </w:rPr>
        <w:br/>
        <w:t>недопущения дополнительных затрат на устранение возможных конфликтов</w:t>
      </w:r>
      <w:r w:rsidRPr="00245189">
        <w:rPr>
          <w:szCs w:val="28"/>
        </w:rPr>
        <w:br/>
        <w:t>(несовместимости) между имеющимся и закупаемым оборудованием;</w:t>
      </w:r>
    </w:p>
    <w:p w:rsidR="006073AF" w:rsidRPr="00245189" w:rsidRDefault="006073AF" w:rsidP="006073AF">
      <w:pPr>
        <w:shd w:val="clear" w:color="auto" w:fill="FFFFFF"/>
        <w:tabs>
          <w:tab w:val="left" w:pos="1056"/>
        </w:tabs>
        <w:ind w:firstLine="545"/>
        <w:jc w:val="both"/>
        <w:rPr>
          <w:szCs w:val="28"/>
        </w:rPr>
      </w:pPr>
      <w:proofErr w:type="gramStart"/>
      <w:r w:rsidRPr="00245189">
        <w:rPr>
          <w:szCs w:val="28"/>
        </w:rPr>
        <w:t>г)</w:t>
      </w:r>
      <w:r w:rsidRPr="00245189">
        <w:rPr>
          <w:szCs w:val="28"/>
        </w:rPr>
        <w:tab/>
      </w:r>
      <w:proofErr w:type="gramEnd"/>
      <w:r w:rsidRPr="00245189">
        <w:rPr>
          <w:szCs w:val="28"/>
        </w:rPr>
        <w:t>необходимостью снижения затрат бюджетных средств на дополнительное</w:t>
      </w:r>
      <w:r w:rsidRPr="00245189">
        <w:rPr>
          <w:szCs w:val="28"/>
        </w:rPr>
        <w:br/>
        <w:t>обучение специалистов и сопровождение разнородного оборудования.</w:t>
      </w:r>
    </w:p>
    <w:p w:rsidR="006073AF" w:rsidRPr="00245189" w:rsidRDefault="006073AF" w:rsidP="006073AF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 xml:space="preserve">Заказчик не ограничивает конкуренцию и не нарушает положения Закона о защите конкуренции, поскольку никто из поставщиков не ограничивается в </w:t>
      </w:r>
      <w:r w:rsidRPr="00245189">
        <w:rPr>
          <w:szCs w:val="28"/>
        </w:rPr>
        <w:lastRenderedPageBreak/>
        <w:t xml:space="preserve">возможности поставки оборудования марки </w:t>
      </w:r>
      <w:r w:rsidRPr="00245189">
        <w:rPr>
          <w:szCs w:val="28"/>
          <w:lang w:val="en-US"/>
        </w:rPr>
        <w:t>CISCO</w:t>
      </w:r>
      <w:r>
        <w:rPr>
          <w:szCs w:val="28"/>
        </w:rPr>
        <w:t xml:space="preserve">, </w:t>
      </w:r>
      <w:r w:rsidRPr="0089728A">
        <w:rPr>
          <w:szCs w:val="28"/>
          <w:lang w:val="en-US"/>
        </w:rPr>
        <w:t>NetApp</w:t>
      </w:r>
      <w:r w:rsidRPr="00245189">
        <w:rPr>
          <w:szCs w:val="28"/>
        </w:rPr>
        <w:t xml:space="preserve"> или </w:t>
      </w:r>
      <w:r>
        <w:rPr>
          <w:szCs w:val="28"/>
        </w:rPr>
        <w:t>из</w:t>
      </w:r>
      <w:r w:rsidRPr="00245189">
        <w:rPr>
          <w:szCs w:val="28"/>
        </w:rPr>
        <w:t xml:space="preserve"> эквивалент</w:t>
      </w:r>
      <w:r>
        <w:rPr>
          <w:szCs w:val="28"/>
        </w:rPr>
        <w:t>ов</w:t>
      </w:r>
      <w:r w:rsidRPr="00245189">
        <w:rPr>
          <w:szCs w:val="28"/>
        </w:rPr>
        <w:t>, соответствующего потребностям Заказчика.</w:t>
      </w:r>
    </w:p>
    <w:p w:rsidR="006073AF" w:rsidRPr="00F97F9C" w:rsidRDefault="006073AF" w:rsidP="006073AF">
      <w:pPr>
        <w:autoSpaceDE w:val="0"/>
        <w:autoSpaceDN w:val="0"/>
        <w:adjustRightInd w:val="0"/>
        <w:ind w:firstLine="545"/>
        <w:jc w:val="both"/>
        <w:outlineLvl w:val="1"/>
        <w:rPr>
          <w:szCs w:val="28"/>
        </w:rPr>
      </w:pPr>
      <w:r w:rsidRPr="00F97F9C">
        <w:rPr>
          <w:szCs w:val="28"/>
        </w:rPr>
        <w:t xml:space="preserve">На основании изложенного, руководствуясь </w:t>
      </w:r>
      <w:proofErr w:type="spellStart"/>
      <w:r w:rsidRPr="00F97F9C">
        <w:rPr>
          <w:szCs w:val="28"/>
        </w:rPr>
        <w:t>ст.ст</w:t>
      </w:r>
      <w:proofErr w:type="spellEnd"/>
      <w:r w:rsidRPr="00F97F9C">
        <w:rPr>
          <w:szCs w:val="28"/>
        </w:rPr>
        <w:t>. 18.1 Закона о защите конкуренции, Комиссия Иркутского УФАС России,</w:t>
      </w:r>
    </w:p>
    <w:p w:rsidR="006073AF" w:rsidRDefault="006073AF" w:rsidP="006073AF">
      <w:pPr>
        <w:autoSpaceDE w:val="0"/>
        <w:autoSpaceDN w:val="0"/>
        <w:adjustRightInd w:val="0"/>
        <w:ind w:firstLine="545"/>
        <w:jc w:val="center"/>
        <w:rPr>
          <w:szCs w:val="28"/>
        </w:rPr>
      </w:pPr>
    </w:p>
    <w:p w:rsidR="006073AF" w:rsidRPr="00245189" w:rsidRDefault="006073AF" w:rsidP="006073AF">
      <w:pPr>
        <w:autoSpaceDE w:val="0"/>
        <w:autoSpaceDN w:val="0"/>
        <w:adjustRightInd w:val="0"/>
        <w:ind w:firstLine="545"/>
        <w:jc w:val="center"/>
        <w:rPr>
          <w:szCs w:val="28"/>
        </w:rPr>
      </w:pPr>
      <w:r w:rsidRPr="00245189">
        <w:rPr>
          <w:szCs w:val="28"/>
        </w:rPr>
        <w:t>РЕШИЛА:</w:t>
      </w:r>
    </w:p>
    <w:p w:rsidR="006073AF" w:rsidRPr="00245189" w:rsidRDefault="006073AF" w:rsidP="006073AF">
      <w:pPr>
        <w:pStyle w:val="Default"/>
        <w:numPr>
          <w:ilvl w:val="0"/>
          <w:numId w:val="1"/>
        </w:numPr>
        <w:ind w:left="0" w:firstLine="545"/>
        <w:jc w:val="both"/>
        <w:rPr>
          <w:sz w:val="28"/>
          <w:szCs w:val="28"/>
        </w:rPr>
      </w:pPr>
      <w:r w:rsidRPr="00245189">
        <w:rPr>
          <w:sz w:val="28"/>
          <w:szCs w:val="28"/>
        </w:rPr>
        <w:t xml:space="preserve">Признать жалобу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Философия.ИТ</w:t>
      </w:r>
      <w:proofErr w:type="spellEnd"/>
      <w:r w:rsidRPr="00245189">
        <w:rPr>
          <w:sz w:val="28"/>
          <w:szCs w:val="28"/>
        </w:rPr>
        <w:t xml:space="preserve">» необоснованной. </w:t>
      </w:r>
    </w:p>
    <w:p w:rsidR="006073AF" w:rsidRPr="00245189" w:rsidRDefault="006073AF" w:rsidP="006073AF">
      <w:pPr>
        <w:pStyle w:val="Default"/>
        <w:numPr>
          <w:ilvl w:val="0"/>
          <w:numId w:val="1"/>
        </w:numPr>
        <w:ind w:left="0" w:firstLine="545"/>
        <w:jc w:val="both"/>
        <w:rPr>
          <w:sz w:val="28"/>
          <w:szCs w:val="28"/>
        </w:rPr>
      </w:pPr>
      <w:r w:rsidRPr="00245189">
        <w:rPr>
          <w:sz w:val="28"/>
          <w:szCs w:val="28"/>
        </w:rPr>
        <w:t xml:space="preserve">Копию решения направить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Философия.ИТ</w:t>
      </w:r>
      <w:proofErr w:type="spellEnd"/>
      <w:r>
        <w:rPr>
          <w:sz w:val="28"/>
          <w:szCs w:val="28"/>
        </w:rPr>
        <w:t>»</w:t>
      </w:r>
      <w:r w:rsidRPr="00245189">
        <w:rPr>
          <w:sz w:val="28"/>
          <w:szCs w:val="28"/>
        </w:rPr>
        <w:t xml:space="preserve"> и ГАУ «МФЦ ИО».</w:t>
      </w:r>
    </w:p>
    <w:p w:rsidR="006073AF" w:rsidRPr="00245189" w:rsidRDefault="006073AF" w:rsidP="006073AF">
      <w:pPr>
        <w:ind w:firstLine="545"/>
        <w:jc w:val="both"/>
        <w:rPr>
          <w:szCs w:val="28"/>
        </w:rPr>
      </w:pPr>
    </w:p>
    <w:p w:rsidR="006073AF" w:rsidRPr="00245189" w:rsidRDefault="006073AF" w:rsidP="006073AF">
      <w:pPr>
        <w:tabs>
          <w:tab w:val="left" w:pos="7020"/>
        </w:tabs>
        <w:ind w:firstLine="545"/>
        <w:jc w:val="both"/>
        <w:rPr>
          <w:szCs w:val="28"/>
        </w:rPr>
      </w:pPr>
      <w:r w:rsidRPr="00245189">
        <w:rPr>
          <w:szCs w:val="28"/>
        </w:rPr>
        <w:t xml:space="preserve">Председатель Комиссии                                                         </w:t>
      </w:r>
      <w:r>
        <w:rPr>
          <w:szCs w:val="28"/>
        </w:rPr>
        <w:t>***</w:t>
      </w:r>
    </w:p>
    <w:p w:rsidR="006073AF" w:rsidRPr="00245189" w:rsidRDefault="006073AF" w:rsidP="006073AF">
      <w:pPr>
        <w:tabs>
          <w:tab w:val="left" w:pos="7230"/>
        </w:tabs>
        <w:ind w:firstLine="545"/>
        <w:jc w:val="both"/>
        <w:rPr>
          <w:szCs w:val="28"/>
        </w:rPr>
      </w:pPr>
      <w:r w:rsidRPr="00245189">
        <w:rPr>
          <w:szCs w:val="28"/>
        </w:rPr>
        <w:t xml:space="preserve">Члены Комиссии                                                                     </w:t>
      </w:r>
      <w:r>
        <w:rPr>
          <w:szCs w:val="28"/>
        </w:rPr>
        <w:t>***</w:t>
      </w:r>
      <w:r w:rsidRPr="00245189">
        <w:rPr>
          <w:szCs w:val="28"/>
        </w:rPr>
        <w:t xml:space="preserve">                                                                                                    </w:t>
      </w:r>
    </w:p>
    <w:p w:rsidR="006073AF" w:rsidRPr="007977A7" w:rsidRDefault="006073AF" w:rsidP="006073AF">
      <w:pPr>
        <w:tabs>
          <w:tab w:val="left" w:pos="0"/>
          <w:tab w:val="left" w:pos="545"/>
          <w:tab w:val="left" w:pos="720"/>
        </w:tabs>
        <w:ind w:firstLine="545"/>
        <w:jc w:val="both"/>
        <w:rPr>
          <w:sz w:val="26"/>
          <w:szCs w:val="26"/>
        </w:rPr>
      </w:pPr>
      <w:r w:rsidRPr="00245189">
        <w:rPr>
          <w:szCs w:val="28"/>
        </w:rPr>
        <w:tab/>
      </w:r>
      <w:r w:rsidRPr="00245189">
        <w:rPr>
          <w:szCs w:val="28"/>
        </w:rPr>
        <w:tab/>
      </w:r>
      <w:r w:rsidRPr="00245189">
        <w:rPr>
          <w:szCs w:val="28"/>
        </w:rPr>
        <w:tab/>
      </w:r>
      <w:r w:rsidRPr="00245189">
        <w:rPr>
          <w:szCs w:val="28"/>
        </w:rPr>
        <w:tab/>
      </w:r>
      <w:r w:rsidRPr="00245189">
        <w:rPr>
          <w:szCs w:val="28"/>
        </w:rPr>
        <w:tab/>
      </w:r>
      <w:r w:rsidRPr="00245189">
        <w:rPr>
          <w:szCs w:val="28"/>
        </w:rPr>
        <w:tab/>
      </w:r>
      <w:r w:rsidRPr="00245189">
        <w:rPr>
          <w:szCs w:val="28"/>
        </w:rPr>
        <w:tab/>
        <w:t xml:space="preserve">                                    </w:t>
      </w:r>
      <w:r>
        <w:rPr>
          <w:szCs w:val="28"/>
        </w:rPr>
        <w:t>***</w:t>
      </w:r>
      <w:bookmarkStart w:id="7" w:name="_GoBack"/>
      <w:bookmarkEnd w:id="7"/>
      <w:r w:rsidRPr="00415683">
        <w:rPr>
          <w:szCs w:val="28"/>
        </w:rPr>
        <w:t xml:space="preserve">                </w:t>
      </w:r>
    </w:p>
    <w:p w:rsidR="006073AF" w:rsidRPr="00F97F9C" w:rsidRDefault="006073AF" w:rsidP="006073AF">
      <w:pPr>
        <w:tabs>
          <w:tab w:val="left" w:pos="0"/>
          <w:tab w:val="left" w:pos="545"/>
          <w:tab w:val="left" w:pos="720"/>
        </w:tabs>
        <w:ind w:firstLine="545"/>
        <w:jc w:val="both"/>
        <w:rPr>
          <w:sz w:val="22"/>
          <w:szCs w:val="22"/>
        </w:rPr>
      </w:pPr>
      <w:r w:rsidRPr="00415683">
        <w:rPr>
          <w:sz w:val="24"/>
        </w:rPr>
        <w:t>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</w:t>
      </w:r>
    </w:p>
    <w:p w:rsidR="00855C94" w:rsidRDefault="00855C94"/>
    <w:sectPr w:rsidR="00855C94" w:rsidSect="00FD6002">
      <w:footerReference w:type="even" r:id="rId11"/>
      <w:footerReference w:type="default" r:id="rId12"/>
      <w:pgSz w:w="11906" w:h="16838"/>
      <w:pgMar w:top="709" w:right="85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1A" w:rsidRDefault="006073AF" w:rsidP="009F28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61A" w:rsidRDefault="006073AF" w:rsidP="009F28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1A" w:rsidRDefault="006073AF" w:rsidP="009F28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22461A" w:rsidRDefault="006073AF" w:rsidP="009F2862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73D"/>
    <w:multiLevelType w:val="hybridMultilevel"/>
    <w:tmpl w:val="91C6F8B4"/>
    <w:lvl w:ilvl="0" w:tplc="9ED289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6C"/>
    <w:rsid w:val="002D2F6C"/>
    <w:rsid w:val="006073AF"/>
    <w:rsid w:val="0085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6E4B6-3F62-46BA-9E9F-FDB70F04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6073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6073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073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073AF"/>
  </w:style>
  <w:style w:type="paragraph" w:customStyle="1" w:styleId="Default">
    <w:name w:val="Default"/>
    <w:rsid w:val="00607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unhideWhenUsed/>
    <w:rsid w:val="006073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371DECA39AF178619B43FF68ACB0E29BF1C142AA1A7083C86327421930b4S1G" TargetMode="External"/><Relationship Id="rId10" Type="http://schemas.openxmlformats.org/officeDocument/2006/relationships/hyperlink" Target="consultantplus://offline/ref=C188CBE64922C4414EE439EDB0F118948BA0E07105802DE29E48AD0764075409DC1C5B1B8518d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8CBE64922C4414EE439EDB0F118948BA0E07105802DE29E48AD0764075409DC1C5B1B8518d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1809</Words>
  <Characters>10314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Momo-5-hp</dc:creator>
  <cp:keywords/>
  <dc:description/>
  <cp:lastModifiedBy>Momo-5-hp</cp:lastModifiedBy>
  <cp:revision>2</cp:revision>
  <dcterms:created xsi:type="dcterms:W3CDTF">2014-09-01T02:16:00Z</dcterms:created>
  <dcterms:modified xsi:type="dcterms:W3CDTF">2014-09-01T02:17:00Z</dcterms:modified>
</cp:coreProperties>
</file>